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1724"/>
        <w:gridCol w:w="8057"/>
      </w:tblGrid>
      <w:tr w:rsidR="006A5922" w14:paraId="1D73EE80" w14:textId="77777777">
        <w:trPr>
          <w:trHeight w:val="57"/>
        </w:trPr>
        <w:tc>
          <w:tcPr>
            <w:tcW w:w="868" w:type="pct"/>
            <w:vAlign w:val="center"/>
          </w:tcPr>
          <w:p w14:paraId="2848B4C4" w14:textId="51626986" w:rsidR="006A5922" w:rsidRDefault="00502D01">
            <w:pPr>
              <w:spacing w:after="0" w:line="240" w:lineRule="auto"/>
              <w:rPr>
                <w:rFonts w:ascii="Times New Roman" w:hAnsi="Times New Roman"/>
                <w:sz w:val="24"/>
              </w:rPr>
            </w:pPr>
            <w:r>
              <w:rPr>
                <w:noProof/>
              </w:rPr>
              <w:drawing>
                <wp:anchor distT="0" distB="0" distL="114300" distR="114300" simplePos="0" relativeHeight="251657728" behindDoc="0" locked="0" layoutInCell="1" allowOverlap="1" wp14:anchorId="1F37EDD9" wp14:editId="6588EFBF">
                  <wp:simplePos x="0" y="0"/>
                  <wp:positionH relativeFrom="margin">
                    <wp:posOffset>17145</wp:posOffset>
                  </wp:positionH>
                  <wp:positionV relativeFrom="margin">
                    <wp:posOffset>-793750</wp:posOffset>
                  </wp:positionV>
                  <wp:extent cx="957580" cy="681355"/>
                  <wp:effectExtent l="0" t="0" r="0" b="0"/>
                  <wp:wrapSquare wrapText="bothSides"/>
                  <wp:docPr id="2" name="Рисунок 2" descr="formulare ve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ormulare verh.jpg"/>
                          <pic:cNvPicPr>
                            <a:picLocks noChangeAspect="1" noChangeArrowheads="1"/>
                          </pic:cNvPicPr>
                        </pic:nvPicPr>
                        <pic:blipFill>
                          <a:blip r:embed="rId8">
                            <a:extLst>
                              <a:ext uri="{28A0092B-C50C-407E-A947-70E740481C1C}">
                                <a14:useLocalDpi xmlns:a14="http://schemas.microsoft.com/office/drawing/2010/main" val="0"/>
                              </a:ext>
                            </a:extLst>
                          </a:blip>
                          <a:srcRect l="33949" r="34096"/>
                          <a:stretch>
                            <a:fillRect/>
                          </a:stretch>
                        </pic:blipFill>
                        <pic:spPr bwMode="auto">
                          <a:xfrm>
                            <a:off x="0" y="0"/>
                            <a:ext cx="957580" cy="681355"/>
                          </a:xfrm>
                          <a:prstGeom prst="rect">
                            <a:avLst/>
                          </a:prstGeom>
                          <a:noFill/>
                        </pic:spPr>
                      </pic:pic>
                    </a:graphicData>
                  </a:graphic>
                  <wp14:sizeRelH relativeFrom="page">
                    <wp14:pctWidth>0</wp14:pctWidth>
                  </wp14:sizeRelH>
                  <wp14:sizeRelV relativeFrom="page">
                    <wp14:pctHeight>0</wp14:pctHeight>
                  </wp14:sizeRelV>
                </wp:anchor>
              </w:drawing>
            </w:r>
          </w:p>
        </w:tc>
        <w:tc>
          <w:tcPr>
            <w:tcW w:w="4132" w:type="pct"/>
            <w:vAlign w:val="center"/>
          </w:tcPr>
          <w:tbl>
            <w:tblPr>
              <w:tblW w:w="0" w:type="auto"/>
              <w:jc w:val="right"/>
              <w:tblCellMar>
                <w:left w:w="28" w:type="dxa"/>
                <w:right w:w="28" w:type="dxa"/>
              </w:tblCellMar>
              <w:tblLook w:val="00A0" w:firstRow="1" w:lastRow="0" w:firstColumn="1" w:lastColumn="0" w:noHBand="0" w:noVBand="0"/>
            </w:tblPr>
            <w:tblGrid>
              <w:gridCol w:w="631"/>
              <w:gridCol w:w="76"/>
              <w:gridCol w:w="746"/>
              <w:gridCol w:w="762"/>
              <w:gridCol w:w="141"/>
              <w:gridCol w:w="336"/>
              <w:gridCol w:w="657"/>
            </w:tblGrid>
            <w:tr w:rsidR="006A5922" w14:paraId="578F83C5" w14:textId="77777777">
              <w:trPr>
                <w:trHeight w:val="57"/>
                <w:jc w:val="right"/>
              </w:trPr>
              <w:tc>
                <w:tcPr>
                  <w:tcW w:w="3349" w:type="dxa"/>
                  <w:gridSpan w:val="7"/>
                </w:tcPr>
                <w:p w14:paraId="084B9B3F" w14:textId="77777777" w:rsidR="006A5922" w:rsidRDefault="00502D01">
                  <w:pPr>
                    <w:pStyle w:val="P68B1DB1-a1"/>
                    <w:spacing w:after="0" w:line="240" w:lineRule="auto"/>
                    <w:jc w:val="right"/>
                  </w:pPr>
                  <w:r>
                    <w:t>Approved by:</w:t>
                  </w:r>
                </w:p>
              </w:tc>
            </w:tr>
            <w:tr w:rsidR="006A5922" w14:paraId="37415FF3" w14:textId="77777777">
              <w:trPr>
                <w:trHeight w:val="57"/>
                <w:jc w:val="right"/>
              </w:trPr>
              <w:tc>
                <w:tcPr>
                  <w:tcW w:w="3349" w:type="dxa"/>
                  <w:gridSpan w:val="7"/>
                </w:tcPr>
                <w:p w14:paraId="37BF0C23" w14:textId="77777777" w:rsidR="006A5922" w:rsidRDefault="006A5922">
                  <w:pPr>
                    <w:spacing w:after="0" w:line="240" w:lineRule="auto"/>
                    <w:rPr>
                      <w:rFonts w:ascii="Times New Roman" w:hAnsi="Times New Roman"/>
                      <w:sz w:val="2"/>
                    </w:rPr>
                  </w:pPr>
                </w:p>
              </w:tc>
            </w:tr>
            <w:tr w:rsidR="006A5922" w14:paraId="5194266F" w14:textId="77777777">
              <w:trPr>
                <w:trHeight w:val="57"/>
                <w:jc w:val="right"/>
              </w:trPr>
              <w:tc>
                <w:tcPr>
                  <w:tcW w:w="3349" w:type="dxa"/>
                  <w:gridSpan w:val="7"/>
                </w:tcPr>
                <w:p w14:paraId="620AC0D2" w14:textId="77777777" w:rsidR="006A5922" w:rsidRDefault="00502D01">
                  <w:pPr>
                    <w:pStyle w:val="a3"/>
                    <w:jc w:val="right"/>
                  </w:pPr>
                  <w:r>
                    <w:t>Technical Director of "TERMOELECTRICA" S.A.</w:t>
                  </w:r>
                </w:p>
              </w:tc>
            </w:tr>
            <w:tr w:rsidR="006A5922" w14:paraId="1CA23E28" w14:textId="77777777">
              <w:trPr>
                <w:trHeight w:val="57"/>
                <w:jc w:val="right"/>
              </w:trPr>
              <w:tc>
                <w:tcPr>
                  <w:tcW w:w="3349" w:type="dxa"/>
                  <w:gridSpan w:val="7"/>
                </w:tcPr>
                <w:p w14:paraId="3B934A9D" w14:textId="77777777" w:rsidR="006A5922" w:rsidRDefault="006A5922">
                  <w:pPr>
                    <w:spacing w:after="0" w:line="240" w:lineRule="auto"/>
                    <w:rPr>
                      <w:rFonts w:ascii="Times New Roman" w:hAnsi="Times New Roman"/>
                      <w:sz w:val="2"/>
                    </w:rPr>
                  </w:pPr>
                </w:p>
              </w:tc>
            </w:tr>
            <w:tr w:rsidR="006A5922" w14:paraId="786FCD33" w14:textId="77777777">
              <w:trPr>
                <w:trHeight w:val="57"/>
                <w:jc w:val="right"/>
              </w:trPr>
              <w:tc>
                <w:tcPr>
                  <w:tcW w:w="1453" w:type="dxa"/>
                  <w:gridSpan w:val="3"/>
                  <w:tcBorders>
                    <w:bottom w:val="single" w:sz="4" w:space="0" w:color="auto"/>
                  </w:tcBorders>
                </w:tcPr>
                <w:p w14:paraId="17374532" w14:textId="77777777" w:rsidR="006A5922" w:rsidRDefault="00502D01">
                  <w:pPr>
                    <w:pStyle w:val="a3"/>
                  </w:pPr>
                  <w:r>
                    <w:t xml:space="preserve">  </w:t>
                  </w:r>
                </w:p>
              </w:tc>
              <w:tc>
                <w:tcPr>
                  <w:tcW w:w="1896" w:type="dxa"/>
                  <w:gridSpan w:val="4"/>
                </w:tcPr>
                <w:p w14:paraId="3E665FA3" w14:textId="77777777" w:rsidR="006A5922" w:rsidRDefault="006A5922">
                  <w:pPr>
                    <w:spacing w:after="0" w:line="240" w:lineRule="auto"/>
                    <w:rPr>
                      <w:rFonts w:ascii="Times New Roman" w:hAnsi="Times New Roman"/>
                      <w:sz w:val="20"/>
                    </w:rPr>
                  </w:pPr>
                </w:p>
              </w:tc>
            </w:tr>
            <w:tr w:rsidR="006A5922" w14:paraId="0BC5E747" w14:textId="77777777">
              <w:trPr>
                <w:trHeight w:val="57"/>
                <w:jc w:val="right"/>
              </w:trPr>
              <w:tc>
                <w:tcPr>
                  <w:tcW w:w="3349" w:type="dxa"/>
                  <w:gridSpan w:val="7"/>
                </w:tcPr>
                <w:p w14:paraId="74200753" w14:textId="77777777" w:rsidR="006A5922" w:rsidRDefault="006A5922">
                  <w:pPr>
                    <w:spacing w:after="0" w:line="240" w:lineRule="auto"/>
                    <w:rPr>
                      <w:rFonts w:ascii="Times New Roman" w:hAnsi="Times New Roman"/>
                      <w:sz w:val="2"/>
                    </w:rPr>
                  </w:pPr>
                </w:p>
              </w:tc>
            </w:tr>
            <w:tr w:rsidR="006A5922" w14:paraId="10EA99A3" w14:textId="77777777">
              <w:trPr>
                <w:trHeight w:val="57"/>
                <w:jc w:val="right"/>
              </w:trPr>
              <w:tc>
                <w:tcPr>
                  <w:tcW w:w="631" w:type="dxa"/>
                  <w:tcBorders>
                    <w:bottom w:val="single" w:sz="4" w:space="0" w:color="auto"/>
                  </w:tcBorders>
                </w:tcPr>
                <w:p w14:paraId="42464677" w14:textId="77777777" w:rsidR="006A5922" w:rsidRDefault="00502D01">
                  <w:pPr>
                    <w:pStyle w:val="a3"/>
                    <w:jc w:val="center"/>
                  </w:pPr>
                  <w:r>
                    <w:t>”      ”</w:t>
                  </w:r>
                </w:p>
              </w:tc>
              <w:tc>
                <w:tcPr>
                  <w:tcW w:w="76" w:type="dxa"/>
                </w:tcPr>
                <w:p w14:paraId="1D0A1B80" w14:textId="77777777" w:rsidR="006A5922" w:rsidRDefault="006A5922">
                  <w:pPr>
                    <w:spacing w:after="0" w:line="240" w:lineRule="auto"/>
                    <w:jc w:val="center"/>
                    <w:rPr>
                      <w:rFonts w:ascii="Times New Roman" w:hAnsi="Times New Roman"/>
                      <w:sz w:val="20"/>
                    </w:rPr>
                  </w:pPr>
                </w:p>
              </w:tc>
              <w:tc>
                <w:tcPr>
                  <w:tcW w:w="1508" w:type="dxa"/>
                  <w:gridSpan w:val="2"/>
                  <w:tcBorders>
                    <w:bottom w:val="single" w:sz="4" w:space="0" w:color="auto"/>
                  </w:tcBorders>
                </w:tcPr>
                <w:p w14:paraId="27CDAFEE" w14:textId="77777777" w:rsidR="006A5922" w:rsidRDefault="00502D01">
                  <w:pPr>
                    <w:pStyle w:val="a3"/>
                    <w:jc w:val="center"/>
                  </w:pPr>
                  <w:r>
                    <w:t>”                    ”</w:t>
                  </w:r>
                </w:p>
              </w:tc>
              <w:tc>
                <w:tcPr>
                  <w:tcW w:w="141" w:type="dxa"/>
                </w:tcPr>
                <w:p w14:paraId="18E2FA4E" w14:textId="77777777" w:rsidR="006A5922" w:rsidRDefault="006A5922">
                  <w:pPr>
                    <w:spacing w:after="0" w:line="240" w:lineRule="auto"/>
                    <w:jc w:val="center"/>
                    <w:rPr>
                      <w:rFonts w:ascii="Times New Roman" w:hAnsi="Times New Roman"/>
                      <w:sz w:val="20"/>
                    </w:rPr>
                  </w:pPr>
                </w:p>
              </w:tc>
              <w:tc>
                <w:tcPr>
                  <w:tcW w:w="336" w:type="dxa"/>
                </w:tcPr>
                <w:p w14:paraId="56A948B1" w14:textId="77777777" w:rsidR="006A5922" w:rsidRDefault="00502D01">
                  <w:pPr>
                    <w:pStyle w:val="a3"/>
                    <w:jc w:val="center"/>
                  </w:pPr>
                  <w:r>
                    <w:t>20</w:t>
                  </w:r>
                </w:p>
              </w:tc>
              <w:tc>
                <w:tcPr>
                  <w:tcW w:w="657" w:type="dxa"/>
                  <w:tcBorders>
                    <w:bottom w:val="single" w:sz="4" w:space="0" w:color="auto"/>
                  </w:tcBorders>
                </w:tcPr>
                <w:p w14:paraId="37569DA5" w14:textId="77777777" w:rsidR="006A5922" w:rsidRDefault="006A5922">
                  <w:pPr>
                    <w:spacing w:after="0" w:line="240" w:lineRule="auto"/>
                    <w:jc w:val="center"/>
                    <w:rPr>
                      <w:rFonts w:ascii="Times New Roman" w:hAnsi="Times New Roman"/>
                      <w:sz w:val="20"/>
                    </w:rPr>
                  </w:pPr>
                </w:p>
              </w:tc>
            </w:tr>
          </w:tbl>
          <w:p w14:paraId="1314BBC3" w14:textId="77777777" w:rsidR="006A5922" w:rsidRDefault="006A5922">
            <w:pPr>
              <w:spacing w:before="120" w:after="120" w:line="240" w:lineRule="auto"/>
              <w:jc w:val="center"/>
              <w:rPr>
                <w:rFonts w:ascii="Times New Roman" w:hAnsi="Times New Roman"/>
                <w:sz w:val="24"/>
              </w:rPr>
            </w:pPr>
          </w:p>
        </w:tc>
      </w:tr>
    </w:tbl>
    <w:p w14:paraId="039162FF" w14:textId="77777777" w:rsidR="006A5922" w:rsidRDefault="00502D01">
      <w:pPr>
        <w:pStyle w:val="P68B1DB1-a2"/>
        <w:spacing w:before="120" w:after="120" w:line="240" w:lineRule="auto"/>
        <w:jc w:val="center"/>
      </w:pPr>
      <w:r>
        <w:t xml:space="preserve">TENDER BOOK </w:t>
      </w:r>
    </w:p>
    <w:p w14:paraId="7B8F707A" w14:textId="77777777" w:rsidR="006A5922" w:rsidRDefault="00502D01">
      <w:pPr>
        <w:pStyle w:val="P68B1DB1-a3"/>
        <w:jc w:val="center"/>
        <w:rPr>
          <w:b/>
          <w:i/>
          <w:sz w:val="16"/>
        </w:rPr>
      </w:pPr>
      <w:r>
        <w:t>No._____ of ”___”  ”____________” 20___ , batch no.</w:t>
      </w:r>
      <w:r>
        <w:rPr>
          <w:u w:val="single"/>
        </w:rPr>
        <w:t xml:space="preserve"> _____</w:t>
      </w:r>
    </w:p>
    <w:p w14:paraId="48DB0017" w14:textId="77777777" w:rsidR="006A5922" w:rsidRDefault="00502D01">
      <w:pPr>
        <w:pStyle w:val="P68B1DB1-a4"/>
        <w:jc w:val="center"/>
      </w:pPr>
      <w:r>
        <w:t>for acquisition of  material goods</w:t>
      </w:r>
    </w:p>
    <w:p w14:paraId="149F514B" w14:textId="1B79A93F" w:rsidR="006A5922" w:rsidRDefault="00502D01">
      <w:pPr>
        <w:pStyle w:val="P68B1DB1-a5"/>
        <w:spacing w:after="0" w:line="240" w:lineRule="auto"/>
        <w:ind w:left="426"/>
      </w:pPr>
      <w:r>
        <w:t xml:space="preserve">Object of the tender book </w:t>
      </w:r>
    </w:p>
    <w:p w14:paraId="3EFE630B" w14:textId="77777777" w:rsidR="006A5922" w:rsidRDefault="00502D01">
      <w:pPr>
        <w:pStyle w:val="P68B1DB1-a6"/>
        <w:spacing w:after="0" w:line="240" w:lineRule="auto"/>
        <w:ind w:left="426"/>
        <w:rPr>
          <w:b/>
        </w:rPr>
      </w:pPr>
      <w:r>
        <w:t xml:space="preserve">Procurement of </w:t>
      </w:r>
      <w:r>
        <w:rPr>
          <w:u w:val="single"/>
        </w:rPr>
        <w:t>fire heating oil.</w:t>
      </w:r>
    </w:p>
    <w:tbl>
      <w:tblPr>
        <w:tblW w:w="4789"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10"/>
        <w:gridCol w:w="1328"/>
        <w:gridCol w:w="4665"/>
        <w:gridCol w:w="576"/>
        <w:gridCol w:w="1127"/>
        <w:gridCol w:w="1253"/>
      </w:tblGrid>
      <w:tr w:rsidR="006A5922" w14:paraId="3EAECA47" w14:textId="3A5B457A">
        <w:trPr>
          <w:trHeight w:val="285"/>
        </w:trPr>
        <w:tc>
          <w:tcPr>
            <w:tcW w:w="213" w:type="pct"/>
            <w:shd w:val="clear" w:color="auto" w:fill="F2F2F2"/>
            <w:vAlign w:val="center"/>
          </w:tcPr>
          <w:p w14:paraId="402A6AB2" w14:textId="77777777" w:rsidR="006A5922" w:rsidRDefault="00502D01">
            <w:pPr>
              <w:pStyle w:val="P68B1DB1-a5"/>
              <w:spacing w:after="0" w:line="240" w:lineRule="auto"/>
              <w:jc w:val="center"/>
            </w:pPr>
            <w:r>
              <w:t>No.</w:t>
            </w:r>
          </w:p>
        </w:tc>
        <w:tc>
          <w:tcPr>
            <w:tcW w:w="715" w:type="pct"/>
            <w:shd w:val="clear" w:color="auto" w:fill="F2F2F2"/>
            <w:vAlign w:val="center"/>
          </w:tcPr>
          <w:p w14:paraId="364C165E" w14:textId="77777777" w:rsidR="006A5922" w:rsidRDefault="00502D01">
            <w:pPr>
              <w:pStyle w:val="P68B1DB1-a5"/>
              <w:spacing w:after="0" w:line="240" w:lineRule="auto"/>
              <w:jc w:val="center"/>
            </w:pPr>
            <w:r>
              <w:t>Code CPV</w:t>
            </w:r>
          </w:p>
        </w:tc>
        <w:tc>
          <w:tcPr>
            <w:tcW w:w="2497" w:type="pct"/>
            <w:shd w:val="clear" w:color="auto" w:fill="F2F2F2"/>
            <w:vAlign w:val="center"/>
          </w:tcPr>
          <w:p w14:paraId="2002D69D" w14:textId="77777777" w:rsidR="006A5922" w:rsidRDefault="00502D01">
            <w:pPr>
              <w:pStyle w:val="P68B1DB1-a5"/>
              <w:spacing w:after="0" w:line="240" w:lineRule="auto"/>
              <w:jc w:val="center"/>
            </w:pPr>
            <w:r>
              <w:t>Name of the good</w:t>
            </w:r>
          </w:p>
        </w:tc>
        <w:tc>
          <w:tcPr>
            <w:tcW w:w="294" w:type="pct"/>
            <w:shd w:val="clear" w:color="auto" w:fill="F2F2F2"/>
            <w:vAlign w:val="center"/>
          </w:tcPr>
          <w:p w14:paraId="27EFFCEF" w14:textId="77777777" w:rsidR="006A5922" w:rsidRDefault="00502D01">
            <w:pPr>
              <w:pStyle w:val="P68B1DB1-a5"/>
              <w:spacing w:after="0" w:line="240" w:lineRule="auto"/>
              <w:jc w:val="center"/>
            </w:pPr>
            <w:r>
              <w:t>U.M.</w:t>
            </w:r>
          </w:p>
        </w:tc>
        <w:tc>
          <w:tcPr>
            <w:tcW w:w="607" w:type="pct"/>
            <w:shd w:val="clear" w:color="auto" w:fill="F2F2F2"/>
            <w:vAlign w:val="center"/>
          </w:tcPr>
          <w:p w14:paraId="3CC723A2" w14:textId="77777777" w:rsidR="006A5922" w:rsidRDefault="00502D01">
            <w:pPr>
              <w:pStyle w:val="P68B1DB1-a5"/>
              <w:spacing w:after="0" w:line="240" w:lineRule="auto"/>
              <w:jc w:val="center"/>
            </w:pPr>
            <w:r>
              <w:t>Quantity</w:t>
            </w:r>
          </w:p>
        </w:tc>
        <w:tc>
          <w:tcPr>
            <w:tcW w:w="674" w:type="pct"/>
            <w:shd w:val="clear" w:color="auto" w:fill="F2F2F2"/>
          </w:tcPr>
          <w:p w14:paraId="5A852452" w14:textId="00C89B8B" w:rsidR="006A5922" w:rsidRDefault="00502D01">
            <w:pPr>
              <w:pStyle w:val="P68B1DB1-a5"/>
              <w:spacing w:after="0" w:line="240" w:lineRule="auto"/>
              <w:jc w:val="center"/>
            </w:pPr>
            <w:r>
              <w:t>Estimated value, without VAT  MDL</w:t>
            </w:r>
          </w:p>
        </w:tc>
      </w:tr>
      <w:tr w:rsidR="006A5922" w14:paraId="65988CE2" w14:textId="40CF572C">
        <w:trPr>
          <w:trHeight w:val="238"/>
        </w:trPr>
        <w:tc>
          <w:tcPr>
            <w:tcW w:w="213" w:type="pct"/>
            <w:shd w:val="clear" w:color="auto" w:fill="FFFFFF"/>
            <w:vAlign w:val="center"/>
          </w:tcPr>
          <w:p w14:paraId="5292EA1F" w14:textId="77777777" w:rsidR="006A5922" w:rsidRDefault="006A5922">
            <w:pPr>
              <w:numPr>
                <w:ilvl w:val="0"/>
                <w:numId w:val="5"/>
              </w:numPr>
              <w:spacing w:after="0" w:line="240" w:lineRule="auto"/>
              <w:jc w:val="center"/>
              <w:rPr>
                <w:rFonts w:ascii="Times New Roman" w:hAnsi="Times New Roman"/>
                <w:sz w:val="24"/>
              </w:rPr>
            </w:pPr>
          </w:p>
        </w:tc>
        <w:tc>
          <w:tcPr>
            <w:tcW w:w="715" w:type="pct"/>
            <w:shd w:val="clear" w:color="auto" w:fill="FFFFFF"/>
            <w:vAlign w:val="center"/>
          </w:tcPr>
          <w:p w14:paraId="692C896A" w14:textId="77777777" w:rsidR="006A5922" w:rsidRDefault="00502D01">
            <w:pPr>
              <w:pStyle w:val="P68B1DB1-a7"/>
              <w:spacing w:after="0" w:line="240" w:lineRule="auto"/>
              <w:jc w:val="center"/>
            </w:pPr>
            <w:r>
              <w:t>09135100-5</w:t>
            </w:r>
          </w:p>
        </w:tc>
        <w:tc>
          <w:tcPr>
            <w:tcW w:w="2497" w:type="pct"/>
            <w:shd w:val="clear" w:color="auto" w:fill="FFFFFF"/>
            <w:vAlign w:val="center"/>
          </w:tcPr>
          <w:p w14:paraId="34B1C4A5" w14:textId="07C52958" w:rsidR="006A5922" w:rsidRDefault="00C432DE">
            <w:pPr>
              <w:pStyle w:val="P68B1DB1-a8"/>
              <w:spacing w:after="0" w:line="240" w:lineRule="auto"/>
            </w:pPr>
            <w:r>
              <w:rPr>
                <w:b/>
                <w:i/>
              </w:rPr>
              <w:t>H</w:t>
            </w:r>
            <w:r w:rsidR="00502D01">
              <w:rPr>
                <w:b/>
                <w:i/>
              </w:rPr>
              <w:t>eating oil</w:t>
            </w:r>
            <w:r w:rsidR="00502D01">
              <w:t xml:space="preserve"> </w:t>
            </w:r>
          </w:p>
          <w:p w14:paraId="6CA0A5C2" w14:textId="08BC23B0" w:rsidR="006A5922" w:rsidRDefault="00502D01">
            <w:pPr>
              <w:pStyle w:val="P68B1DB1-a8"/>
              <w:spacing w:after="0" w:line="240" w:lineRule="auto"/>
            </w:pPr>
            <w:r>
              <w:t>(brand M100 or its equivalent)</w:t>
            </w:r>
          </w:p>
        </w:tc>
        <w:tc>
          <w:tcPr>
            <w:tcW w:w="294" w:type="pct"/>
            <w:shd w:val="clear" w:color="auto" w:fill="FFFFFF"/>
            <w:vAlign w:val="center"/>
          </w:tcPr>
          <w:p w14:paraId="6A040626" w14:textId="186F91D0" w:rsidR="006A5922" w:rsidRDefault="00502D01">
            <w:pPr>
              <w:pStyle w:val="P68B1DB1-a8"/>
              <w:spacing w:after="0" w:line="240" w:lineRule="auto"/>
              <w:jc w:val="center"/>
            </w:pPr>
            <w:r>
              <w:t>tons</w:t>
            </w:r>
          </w:p>
        </w:tc>
        <w:tc>
          <w:tcPr>
            <w:tcW w:w="607" w:type="pct"/>
            <w:shd w:val="clear" w:color="auto" w:fill="FFFFFF"/>
            <w:vAlign w:val="center"/>
          </w:tcPr>
          <w:p w14:paraId="376CD79E" w14:textId="536C557F" w:rsidR="006A5922" w:rsidRDefault="00502D01">
            <w:pPr>
              <w:pStyle w:val="P68B1DB1-a8"/>
              <w:spacing w:after="0" w:line="240" w:lineRule="auto"/>
              <w:jc w:val="center"/>
            </w:pPr>
            <w:r>
              <w:t>20.000</w:t>
            </w:r>
          </w:p>
        </w:tc>
        <w:tc>
          <w:tcPr>
            <w:tcW w:w="674" w:type="pct"/>
            <w:shd w:val="clear" w:color="auto" w:fill="FFFFFF"/>
            <w:vAlign w:val="center"/>
          </w:tcPr>
          <w:p w14:paraId="6D5016B6" w14:textId="51475652" w:rsidR="006A5922" w:rsidRDefault="00502D01">
            <w:pPr>
              <w:pStyle w:val="P68B1DB1-a8"/>
              <w:spacing w:after="0" w:line="240" w:lineRule="auto"/>
              <w:jc w:val="center"/>
            </w:pPr>
            <w:r>
              <w:t>333 333 334</w:t>
            </w:r>
          </w:p>
        </w:tc>
      </w:tr>
    </w:tbl>
    <w:p w14:paraId="286194B1" w14:textId="77777777" w:rsidR="006A5922" w:rsidRDefault="006A5922">
      <w:pPr>
        <w:spacing w:after="0" w:line="240" w:lineRule="auto"/>
        <w:rPr>
          <w:rFonts w:ascii="Times New Roman" w:hAnsi="Times New Roman"/>
          <w:sz w:val="24"/>
        </w:rPr>
      </w:pPr>
    </w:p>
    <w:p w14:paraId="429214EE" w14:textId="5D39FA06" w:rsidR="006A5922" w:rsidRDefault="00502D01">
      <w:pPr>
        <w:pStyle w:val="P68B1DB1-a69"/>
        <w:numPr>
          <w:ilvl w:val="0"/>
          <w:numId w:val="15"/>
        </w:numPr>
        <w:spacing w:before="360" w:after="0"/>
        <w:ind w:left="284" w:hanging="284"/>
        <w:jc w:val="both"/>
        <w:rPr>
          <w:rFonts w:ascii="Times New Roman R" w:hAnsi="Times New Roman R"/>
        </w:rPr>
      </w:pPr>
      <w:r>
        <w:rPr>
          <w:rFonts w:ascii="Times New Roman R" w:hAnsi="Times New Roman R" w:hint="eastAsia"/>
        </w:rPr>
        <w:t>General description. Terms of execution</w:t>
      </w:r>
    </w:p>
    <w:p w14:paraId="539244B3" w14:textId="52378355" w:rsidR="006A5922" w:rsidRDefault="00502D01">
      <w:pPr>
        <w:pStyle w:val="11"/>
        <w:numPr>
          <w:ilvl w:val="1"/>
          <w:numId w:val="15"/>
        </w:numPr>
        <w:spacing w:line="276" w:lineRule="auto"/>
        <w:ind w:left="567" w:hanging="561"/>
        <w:rPr>
          <w:b/>
        </w:rPr>
      </w:pPr>
      <w:r>
        <w:t xml:space="preserve">Place of delivery: </w:t>
      </w:r>
      <w:r w:rsidR="00C432DE">
        <w:t xml:space="preserve">3, Master </w:t>
      </w:r>
      <w:proofErr w:type="spellStart"/>
      <w:r w:rsidR="00C432DE">
        <w:t>Manole</w:t>
      </w:r>
      <w:proofErr w:type="spellEnd"/>
      <w:r w:rsidR="00C432DE">
        <w:t xml:space="preserve"> str., </w:t>
      </w:r>
      <w:proofErr w:type="spellStart"/>
      <w:r w:rsidR="00C432DE">
        <w:t>mun</w:t>
      </w:r>
      <w:proofErr w:type="spellEnd"/>
      <w:r w:rsidR="00C432DE">
        <w:t xml:space="preserve">. Chisinau, </w:t>
      </w:r>
      <w:r>
        <w:t xml:space="preserve">Republic of </w:t>
      </w:r>
      <w:proofErr w:type="gramStart"/>
      <w:r>
        <w:t>Moldova,  –</w:t>
      </w:r>
      <w:proofErr w:type="gramEnd"/>
      <w:r>
        <w:t xml:space="preserve"> CET Source 1. (Fuel Service – Heating Oil Management unit).</w:t>
      </w:r>
    </w:p>
    <w:p w14:paraId="38478956" w14:textId="6589CA5A" w:rsidR="006A5922" w:rsidRDefault="00502D01">
      <w:pPr>
        <w:pStyle w:val="11"/>
        <w:numPr>
          <w:ilvl w:val="1"/>
          <w:numId w:val="15"/>
        </w:numPr>
        <w:spacing w:line="276" w:lineRule="auto"/>
        <w:ind w:left="567" w:hanging="561"/>
      </w:pPr>
      <w:r>
        <w:t>Deadline for completion of the procurement: the</w:t>
      </w:r>
      <w:r>
        <w:rPr>
          <w:b/>
        </w:rPr>
        <w:t xml:space="preserve"> </w:t>
      </w:r>
      <w:r>
        <w:rPr>
          <w:b/>
          <w:i/>
          <w:color w:val="000000"/>
        </w:rPr>
        <w:t>delivery</w:t>
      </w:r>
      <w:r>
        <w:rPr>
          <w:b/>
          <w:color w:val="000000"/>
        </w:rPr>
        <w:t xml:space="preserve"> </w:t>
      </w:r>
      <w:r>
        <w:rPr>
          <w:b/>
          <w:i/>
          <w:color w:val="000000"/>
        </w:rPr>
        <w:t xml:space="preserve">will be made in the period October-November. </w:t>
      </w:r>
    </w:p>
    <w:p w14:paraId="2B6C774B" w14:textId="4F9A1D03" w:rsidR="006A5922" w:rsidRDefault="00502D01">
      <w:pPr>
        <w:pStyle w:val="P68B1DB1-a5"/>
        <w:numPr>
          <w:ilvl w:val="0"/>
          <w:numId w:val="15"/>
        </w:numPr>
        <w:spacing w:after="0" w:line="360" w:lineRule="auto"/>
        <w:ind w:left="284" w:hanging="284"/>
        <w:jc w:val="both"/>
      </w:pPr>
      <w:r>
        <w:t xml:space="preserve">Purpose of the procurement </w:t>
      </w:r>
    </w:p>
    <w:p w14:paraId="7B2943EC" w14:textId="2FB6A98D" w:rsidR="006A5922" w:rsidRDefault="00502D01">
      <w:pPr>
        <w:pStyle w:val="P68B1DB1-a6"/>
        <w:spacing w:after="0" w:line="360" w:lineRule="auto"/>
        <w:ind w:firstLine="567"/>
      </w:pPr>
      <w:bookmarkStart w:id="0" w:name="_Hlk505143669"/>
      <w:r>
        <w:t xml:space="preserve">Procurement of </w:t>
      </w:r>
      <w:r>
        <w:rPr>
          <w:u w:val="single"/>
        </w:rPr>
        <w:t>fire heating oil</w:t>
      </w:r>
      <w:r>
        <w:t xml:space="preserve"> for the purpose of stocks replenishing.</w:t>
      </w:r>
    </w:p>
    <w:bookmarkEnd w:id="0"/>
    <w:p w14:paraId="791FA01A" w14:textId="141429BF" w:rsidR="006A5922" w:rsidRDefault="00502D01">
      <w:pPr>
        <w:pStyle w:val="P68B1DB1-a5"/>
        <w:numPr>
          <w:ilvl w:val="0"/>
          <w:numId w:val="15"/>
        </w:numPr>
        <w:spacing w:after="0" w:line="360" w:lineRule="auto"/>
        <w:ind w:left="284" w:hanging="284"/>
      </w:pPr>
      <w:r>
        <w:t>Basic Parameters</w:t>
      </w:r>
    </w:p>
    <w:p w14:paraId="4D4E10E3" w14:textId="77777777" w:rsidR="006A5922" w:rsidRDefault="00502D01">
      <w:pPr>
        <w:pStyle w:val="P68B1DB1-a610"/>
        <w:spacing w:after="0" w:line="360" w:lineRule="auto"/>
        <w:ind w:left="0"/>
        <w:jc w:val="both"/>
      </w:pPr>
      <w:r>
        <w:t>Physico-chemical characteristics:</w:t>
      </w:r>
    </w:p>
    <w:p w14:paraId="46EAAFA7" w14:textId="63C4E284" w:rsidR="006A5922" w:rsidRDefault="00502D01">
      <w:pPr>
        <w:pStyle w:val="P68B1DB1-a610"/>
        <w:numPr>
          <w:ilvl w:val="0"/>
          <w:numId w:val="11"/>
        </w:numPr>
        <w:spacing w:after="0" w:line="360" w:lineRule="auto"/>
        <w:jc w:val="both"/>
      </w:pPr>
      <w:r>
        <w:t xml:space="preserve">Viscosity at a temperature of  +80 </w:t>
      </w:r>
      <w:r>
        <w:rPr>
          <w:vertAlign w:val="superscript"/>
        </w:rPr>
        <w:t>0C</w:t>
      </w:r>
      <w:r>
        <w:t>:</w:t>
      </w:r>
    </w:p>
    <w:p w14:paraId="346175AE" w14:textId="673028EA" w:rsidR="006A5922" w:rsidRDefault="00502D01">
      <w:pPr>
        <w:pStyle w:val="P68B1DB1-a610"/>
        <w:spacing w:after="0" w:line="360" w:lineRule="auto"/>
        <w:ind w:left="360"/>
        <w:jc w:val="both"/>
      </w:pPr>
      <w:r>
        <w:t xml:space="preserve">Conventional (technical) viscosity, </w:t>
      </w:r>
      <w:r>
        <w:rPr>
          <w:vertAlign w:val="superscript"/>
        </w:rPr>
        <w:t>0</w:t>
      </w:r>
      <w:r>
        <w:t>E –                                    8 -  16.0;</w:t>
      </w:r>
    </w:p>
    <w:p w14:paraId="19EC7027" w14:textId="42092906" w:rsidR="006A5922" w:rsidRDefault="00502D01">
      <w:pPr>
        <w:pStyle w:val="P68B1DB1-a610"/>
        <w:spacing w:after="0" w:line="360" w:lineRule="auto"/>
        <w:ind w:left="360"/>
        <w:jc w:val="both"/>
      </w:pPr>
      <w:r>
        <w:t>Kinematic viscosity, m</w:t>
      </w:r>
      <w:r>
        <w:rPr>
          <w:vertAlign w:val="superscript"/>
        </w:rPr>
        <w:t>2</w:t>
      </w:r>
      <w:r>
        <w:t xml:space="preserve">/sec –                           </w:t>
      </w:r>
      <w:r w:rsidR="00C432DE">
        <w:tab/>
      </w:r>
      <w:r w:rsidR="00C432DE">
        <w:tab/>
      </w:r>
      <w:r w:rsidR="00C432DE">
        <w:tab/>
      </w:r>
      <w:bookmarkStart w:id="1" w:name="_Hlk111631540"/>
      <w:r>
        <w:t xml:space="preserve">59 * </w:t>
      </w:r>
      <w:bookmarkStart w:id="2" w:name="_Hlk111631635"/>
      <w:r>
        <w:t>10</w:t>
      </w:r>
      <w:r>
        <w:rPr>
          <w:vertAlign w:val="superscript"/>
        </w:rPr>
        <w:t>-6</w:t>
      </w:r>
      <w:r>
        <w:t xml:space="preserve"> </w:t>
      </w:r>
      <w:bookmarkEnd w:id="2"/>
      <w:r>
        <w:t>–</w:t>
      </w:r>
      <w:bookmarkEnd w:id="1"/>
      <w:r>
        <w:t xml:space="preserve"> 118 * 10</w:t>
      </w:r>
      <w:r>
        <w:rPr>
          <w:vertAlign w:val="superscript"/>
        </w:rPr>
        <w:t>-6</w:t>
      </w:r>
      <w:r>
        <w:t>;</w:t>
      </w:r>
    </w:p>
    <w:p w14:paraId="1E9736C7" w14:textId="19927D64" w:rsidR="006A5922" w:rsidRDefault="00502D01">
      <w:pPr>
        <w:pStyle w:val="P68B1DB1-a610"/>
        <w:spacing w:after="0" w:line="360" w:lineRule="auto"/>
        <w:ind w:left="360"/>
        <w:jc w:val="both"/>
      </w:pPr>
      <w:proofErr w:type="spellStart"/>
      <w:r>
        <w:t>Centistockes</w:t>
      </w:r>
      <w:proofErr w:type="spellEnd"/>
      <w:r>
        <w:t xml:space="preserve"> (cSt) –                                                                    59 - 118;</w:t>
      </w:r>
    </w:p>
    <w:p w14:paraId="2A1D2305" w14:textId="23E11A3B" w:rsidR="006A5922" w:rsidRDefault="00502D01">
      <w:pPr>
        <w:pStyle w:val="P68B1DB1-a610"/>
        <w:spacing w:after="0" w:line="360" w:lineRule="auto"/>
        <w:ind w:left="360"/>
        <w:jc w:val="both"/>
      </w:pPr>
      <w:r>
        <w:t>2.</w:t>
      </w:r>
      <w:r>
        <w:tab/>
        <w:t xml:space="preserve">Ash content, in %, not more than –                                  </w:t>
      </w:r>
      <w:r w:rsidR="00C432DE">
        <w:tab/>
      </w:r>
      <w:r>
        <w:t>0.14;</w:t>
      </w:r>
    </w:p>
    <w:p w14:paraId="3AD54F88" w14:textId="4AC46CE3" w:rsidR="006A5922" w:rsidRDefault="00502D01">
      <w:pPr>
        <w:pStyle w:val="P68B1DB1-a610"/>
        <w:spacing w:after="0" w:line="360" w:lineRule="auto"/>
        <w:ind w:left="360"/>
        <w:jc w:val="both"/>
      </w:pPr>
      <w:r>
        <w:t>3.</w:t>
      </w:r>
      <w:r>
        <w:tab/>
        <w:t>The content of mechanical impurities, in %, not more than –  1.0;</w:t>
      </w:r>
    </w:p>
    <w:p w14:paraId="2458F0A5" w14:textId="6C922AF0" w:rsidR="006A5922" w:rsidRDefault="00502D01">
      <w:pPr>
        <w:pStyle w:val="P68B1DB1-a610"/>
        <w:spacing w:after="0" w:line="360" w:lineRule="auto"/>
        <w:ind w:left="360"/>
        <w:jc w:val="both"/>
      </w:pPr>
      <w:r>
        <w:t>4.</w:t>
      </w:r>
      <w:r>
        <w:tab/>
        <w:t xml:space="preserve">Water content, in %, not more than –                           </w:t>
      </w:r>
      <w:r>
        <w:tab/>
        <w:t xml:space="preserve">    1.0;</w:t>
      </w:r>
    </w:p>
    <w:p w14:paraId="0314B46D" w14:textId="39389DD8" w:rsidR="006A5922" w:rsidRDefault="00502D01">
      <w:pPr>
        <w:pStyle w:val="P68B1DB1-a610"/>
        <w:spacing w:after="0" w:line="360" w:lineRule="auto"/>
        <w:ind w:left="360"/>
        <w:jc w:val="both"/>
      </w:pPr>
      <w:r>
        <w:t>5.</w:t>
      </w:r>
      <w:r>
        <w:tab/>
        <w:t>Sulphur content, in %, not more than –                                    1.0;</w:t>
      </w:r>
    </w:p>
    <w:p w14:paraId="4C5A5BD7" w14:textId="0C6BEE4C" w:rsidR="006A5922" w:rsidRDefault="00502D01">
      <w:pPr>
        <w:pStyle w:val="P68B1DB1-a610"/>
        <w:spacing w:after="0" w:line="360" w:lineRule="auto"/>
        <w:ind w:left="360"/>
        <w:jc w:val="both"/>
      </w:pPr>
      <w:r>
        <w:t xml:space="preserve">6. Explosion temperature, in </w:t>
      </w:r>
      <w:r>
        <w:rPr>
          <w:i/>
        </w:rPr>
        <w:t>0C,</w:t>
      </w:r>
      <w:r>
        <w:t xml:space="preserve"> in open shuttle, not less than – </w:t>
      </w:r>
      <w:r w:rsidR="00C432DE">
        <w:t xml:space="preserve">  </w:t>
      </w:r>
      <w:r>
        <w:t>110;</w:t>
      </w:r>
    </w:p>
    <w:p w14:paraId="41822152" w14:textId="33CC6699" w:rsidR="006A5922" w:rsidRDefault="00502D01">
      <w:pPr>
        <w:pStyle w:val="P68B1DB1-a610"/>
        <w:spacing w:after="0" w:line="360" w:lineRule="auto"/>
        <w:ind w:left="360"/>
        <w:jc w:val="both"/>
      </w:pPr>
      <w:r>
        <w:t>7.</w:t>
      </w:r>
      <w:r>
        <w:tab/>
        <w:t xml:space="preserve">Solidification temperature, in </w:t>
      </w:r>
      <w:r>
        <w:rPr>
          <w:i/>
          <w:vertAlign w:val="superscript"/>
        </w:rPr>
        <w:t>0</w:t>
      </w:r>
      <w:r>
        <w:rPr>
          <w:i/>
        </w:rPr>
        <w:t>C,</w:t>
      </w:r>
      <w:r>
        <w:t xml:space="preserve"> not higher than –                  25;</w:t>
      </w:r>
    </w:p>
    <w:p w14:paraId="38452BF1" w14:textId="51069943" w:rsidR="006A5922" w:rsidRDefault="00502D01">
      <w:pPr>
        <w:pStyle w:val="P68B1DB1-a610"/>
        <w:numPr>
          <w:ilvl w:val="0"/>
          <w:numId w:val="13"/>
        </w:numPr>
        <w:spacing w:after="0" w:line="360" w:lineRule="auto"/>
        <w:jc w:val="both"/>
      </w:pPr>
      <w:r>
        <w:t xml:space="preserve">8. Energy released at combustion (minimal), in </w:t>
      </w:r>
      <w:r>
        <w:rPr>
          <w:i/>
        </w:rPr>
        <w:t>kJ/kg</w:t>
      </w:r>
      <w:r>
        <w:t>, not less than – 40530.</w:t>
      </w:r>
    </w:p>
    <w:p w14:paraId="50B39EA2" w14:textId="6B83A8DE" w:rsidR="006A5922" w:rsidRDefault="00502D01">
      <w:pPr>
        <w:pStyle w:val="P68B1DB1-a610"/>
        <w:numPr>
          <w:ilvl w:val="1"/>
          <w:numId w:val="15"/>
        </w:numPr>
        <w:spacing w:after="0" w:line="360" w:lineRule="auto"/>
        <w:ind w:left="567" w:hanging="567"/>
        <w:jc w:val="both"/>
        <w:rPr>
          <w:b/>
        </w:rPr>
      </w:pPr>
      <w:r>
        <w:t xml:space="preserve">The tenderer shall submit the certificate confirming the compliance of the good with the requested basic parameters </w:t>
      </w:r>
    </w:p>
    <w:p w14:paraId="30CF7782" w14:textId="77CF62C6" w:rsidR="006A5922" w:rsidRDefault="00502D01">
      <w:pPr>
        <w:pStyle w:val="P68B1DB1-a5"/>
        <w:numPr>
          <w:ilvl w:val="0"/>
          <w:numId w:val="15"/>
        </w:numPr>
        <w:spacing w:after="0" w:line="360" w:lineRule="auto"/>
        <w:ind w:left="284" w:hanging="284"/>
      </w:pPr>
      <w:r>
        <w:t xml:space="preserve">Used materials, compatibility, technical regulations and standards </w:t>
      </w:r>
    </w:p>
    <w:p w14:paraId="53BAF55D" w14:textId="14B0E0DA" w:rsidR="006A5922" w:rsidRDefault="00502D01">
      <w:pPr>
        <w:pStyle w:val="P68B1DB1-a610"/>
        <w:spacing w:after="0" w:line="360" w:lineRule="auto"/>
        <w:ind w:left="426"/>
        <w:jc w:val="both"/>
      </w:pPr>
      <w:bookmarkStart w:id="3" w:name="_Hlk111191186"/>
      <w:bookmarkStart w:id="4" w:name="_Hlk111192557"/>
      <w:r>
        <w:lastRenderedPageBreak/>
        <w:t xml:space="preserve">– The </w:t>
      </w:r>
      <w:bookmarkEnd w:id="3"/>
      <w:r>
        <w:t xml:space="preserve">fire heating </w:t>
      </w:r>
      <w:bookmarkEnd w:id="4"/>
      <w:r>
        <w:t xml:space="preserve">oil must meet the requirements of GOST 10585-99 </w:t>
      </w:r>
      <w:r>
        <w:rPr>
          <w:color w:val="000000"/>
        </w:rPr>
        <w:t>"</w:t>
      </w:r>
      <w:r>
        <w:rPr>
          <w:i/>
          <w:color w:val="000000"/>
        </w:rPr>
        <w:t>Топливо нефтяное. Мазут. Технические условия "</w:t>
      </w:r>
      <w:r>
        <w:t>or the equivalent of the European standard.</w:t>
      </w:r>
    </w:p>
    <w:p w14:paraId="47DC17EF" w14:textId="328EF171" w:rsidR="006A5922" w:rsidRDefault="00502D01">
      <w:pPr>
        <w:pStyle w:val="P68B1DB1-a8"/>
        <w:spacing w:after="0" w:line="360" w:lineRule="auto"/>
        <w:ind w:left="426"/>
        <w:jc w:val="both"/>
      </w:pPr>
      <w:bookmarkStart w:id="5" w:name="_Hlk111191212"/>
      <w:r>
        <w:t xml:space="preserve">– To comply with the </w:t>
      </w:r>
      <w:bookmarkEnd w:id="5"/>
      <w:r>
        <w:t>requirements of the Regulation "</w:t>
      </w:r>
      <w:r>
        <w:rPr>
          <w:i/>
        </w:rPr>
        <w:t>on reduction of the sulphur content of certain liquid fuels</w:t>
      </w:r>
      <w:r>
        <w:t>" approved by the Government Decision no.414 of 8 April 2016.</w:t>
      </w:r>
    </w:p>
    <w:p w14:paraId="659D683D" w14:textId="6AEDE0A3" w:rsidR="006A5922" w:rsidRDefault="00502D01">
      <w:pPr>
        <w:pStyle w:val="P68B1DB1-a610"/>
        <w:numPr>
          <w:ilvl w:val="0"/>
          <w:numId w:val="20"/>
        </w:numPr>
        <w:spacing w:after="0" w:line="360" w:lineRule="auto"/>
        <w:jc w:val="both"/>
        <w:rPr>
          <w:i/>
          <w:color w:val="FF0000"/>
        </w:rPr>
      </w:pPr>
      <w:r>
        <w:t xml:space="preserve">Law no. 461 of 30.07.2001 on the market of petroleum products, Article 18. </w:t>
      </w:r>
      <w:r>
        <w:rPr>
          <w:i/>
        </w:rPr>
        <w:t>Import of petroleum products</w:t>
      </w:r>
      <w:r>
        <w:t xml:space="preserve">, Article 22. </w:t>
      </w:r>
      <w:r>
        <w:rPr>
          <w:i/>
        </w:rPr>
        <w:t>Transportation of petroleum products.</w:t>
      </w:r>
    </w:p>
    <w:p w14:paraId="4663C1DC" w14:textId="478329E8" w:rsidR="006A5922" w:rsidRDefault="00502D01">
      <w:pPr>
        <w:pStyle w:val="P68B1DB1-a5"/>
        <w:numPr>
          <w:ilvl w:val="0"/>
          <w:numId w:val="15"/>
        </w:numPr>
        <w:spacing w:after="0" w:line="360" w:lineRule="auto"/>
        <w:ind w:left="426" w:hanging="426"/>
        <w:jc w:val="both"/>
        <w:rPr>
          <w:color w:val="FF0000"/>
        </w:rPr>
      </w:pPr>
      <w:r>
        <w:t xml:space="preserve">General Conditions of Tender </w:t>
      </w:r>
    </w:p>
    <w:p w14:paraId="7C10DCED" w14:textId="1E151951" w:rsidR="006A5922" w:rsidRDefault="00502D01">
      <w:pPr>
        <w:pStyle w:val="P68B1DB1-a8"/>
        <w:spacing w:after="0" w:line="360" w:lineRule="auto"/>
        <w:jc w:val="both"/>
      </w:pPr>
      <w:r>
        <w:rPr>
          <w:b/>
        </w:rPr>
        <w:t>5.1.</w:t>
      </w:r>
      <w:r>
        <w:t xml:space="preserve"> </w:t>
      </w:r>
      <w:r>
        <w:rPr>
          <w:b/>
          <w:i/>
        </w:rPr>
        <w:t>The technical proposal shall contain:</w:t>
      </w:r>
      <w:r>
        <w:t xml:space="preserve"> </w:t>
      </w:r>
    </w:p>
    <w:p w14:paraId="2DF85F4B" w14:textId="6EB9BBD9" w:rsidR="006A5922" w:rsidRDefault="00502D01">
      <w:pPr>
        <w:pStyle w:val="P68B1DB1-a8"/>
        <w:numPr>
          <w:ilvl w:val="0"/>
          <w:numId w:val="2"/>
        </w:numPr>
        <w:spacing w:after="0" w:line="360" w:lineRule="auto"/>
        <w:ind w:left="567" w:hanging="141"/>
        <w:contextualSpacing/>
        <w:jc w:val="both"/>
      </w:pPr>
      <w:r>
        <w:t xml:space="preserve">Certificates of </w:t>
      </w:r>
      <w:r>
        <w:rPr>
          <w:u w:val="single"/>
        </w:rPr>
        <w:t>origin/provenance</w:t>
      </w:r>
      <w:r>
        <w:t xml:space="preserve"> and </w:t>
      </w:r>
      <w:r>
        <w:rPr>
          <w:u w:val="single"/>
        </w:rPr>
        <w:t>conformity/quality</w:t>
      </w:r>
    </w:p>
    <w:p w14:paraId="36107FF7" w14:textId="7DCBDEE2" w:rsidR="006A5922" w:rsidRDefault="00502D01">
      <w:pPr>
        <w:pStyle w:val="P68B1DB1-a8"/>
        <w:numPr>
          <w:ilvl w:val="0"/>
          <w:numId w:val="2"/>
        </w:numPr>
        <w:spacing w:after="0" w:line="360" w:lineRule="auto"/>
        <w:ind w:left="567" w:hanging="141"/>
        <w:contextualSpacing/>
        <w:jc w:val="both"/>
      </w:pPr>
      <w:r>
        <w:t>Proof of experience in the field of oil production;</w:t>
      </w:r>
    </w:p>
    <w:p w14:paraId="3C6B2A33" w14:textId="76897DB7" w:rsidR="006A5922" w:rsidRDefault="00502D01">
      <w:pPr>
        <w:pStyle w:val="P68B1DB1-a8"/>
        <w:numPr>
          <w:ilvl w:val="0"/>
          <w:numId w:val="2"/>
        </w:numPr>
        <w:spacing w:after="0" w:line="360" w:lineRule="auto"/>
        <w:ind w:left="567" w:hanging="141"/>
        <w:contextualSpacing/>
        <w:jc w:val="both"/>
      </w:pPr>
      <w:r>
        <w:t>Detailed description of the delivery method/route;</w:t>
      </w:r>
    </w:p>
    <w:p w14:paraId="128F7714" w14:textId="6B9E85A8" w:rsidR="006A5922" w:rsidRDefault="00502D01">
      <w:pPr>
        <w:pStyle w:val="P68B1DB1-a8"/>
        <w:spacing w:after="0" w:line="360" w:lineRule="auto"/>
        <w:contextualSpacing/>
        <w:jc w:val="both"/>
      </w:pPr>
      <w:r>
        <w:rPr>
          <w:b/>
        </w:rPr>
        <w:t>5.2.</w:t>
      </w:r>
      <w:r>
        <w:t xml:space="preserve"> </w:t>
      </w:r>
      <w:r>
        <w:rPr>
          <w:b/>
          <w:i/>
        </w:rPr>
        <w:t>Heating oil acceptance conditions:</w:t>
      </w:r>
    </w:p>
    <w:p w14:paraId="24D7FFCD" w14:textId="4D480399" w:rsidR="006A5922" w:rsidRDefault="00C432DE">
      <w:pPr>
        <w:pStyle w:val="P68B1DB1-ac11"/>
        <w:spacing w:line="360" w:lineRule="auto"/>
        <w:jc w:val="both"/>
      </w:pPr>
      <w:r>
        <w:t>-</w:t>
      </w:r>
      <w:r>
        <w:tab/>
      </w:r>
      <w:r w:rsidR="00502D01">
        <w:t>The entry control of the good is performed at the time of stationing of the train with heating oil at the Buyer's warehouse, by the Buyer in accordance with РД 34.09.105-</w:t>
      </w:r>
      <w:proofErr w:type="gramStart"/>
      <w:r w:rsidR="00502D01">
        <w:t xml:space="preserve">96 </w:t>
      </w:r>
      <w:r w:rsidR="00502D01">
        <w:rPr>
          <w:b/>
        </w:rPr>
        <w:t>”</w:t>
      </w:r>
      <w:r w:rsidR="00502D01">
        <w:t>МЕТОДИЧЕСКИЕ</w:t>
      </w:r>
      <w:proofErr w:type="gramEnd"/>
      <w:r w:rsidR="00502D01">
        <w:t xml:space="preserve"> УКАЗАНИЯ ПО ОРГАНИЗАЦИИ УЧЕТА ТОПЛИВА НА ТЕПЛОВЕХЛЕЛЛЛЕКЛЕКТРОСТАНЛИЯ”. In order to comply with the accuracy of measuring the quantity of fuel oil, the transportation shall be carried out only by rail with calibrated railway tanks.</w:t>
      </w:r>
    </w:p>
    <w:p w14:paraId="0D7D2488" w14:textId="77777777" w:rsidR="006A5922" w:rsidRDefault="00502D01">
      <w:pPr>
        <w:pStyle w:val="P68B1DB1-a610"/>
        <w:numPr>
          <w:ilvl w:val="0"/>
          <w:numId w:val="2"/>
        </w:numPr>
        <w:spacing w:line="360" w:lineRule="auto"/>
        <w:ind w:left="0" w:firstLine="0"/>
        <w:jc w:val="both"/>
      </w:pPr>
      <w:r>
        <w:t>In case of compliance with the requirements of the technical criteria stipulated in Chapter 5, the quantity and quality of the product, as well as the presentation of the entire set of documents, the act of receipt of the good is signed and the reception of the good is fulfilled at the Buyer's warehouse .</w:t>
      </w:r>
    </w:p>
    <w:p w14:paraId="14EF2CB5" w14:textId="18D034A9" w:rsidR="006A5922" w:rsidRDefault="00502D01">
      <w:pPr>
        <w:pStyle w:val="P68B1DB1-a610"/>
        <w:numPr>
          <w:ilvl w:val="0"/>
          <w:numId w:val="2"/>
        </w:numPr>
        <w:spacing w:line="360" w:lineRule="auto"/>
        <w:ind w:left="0" w:firstLine="0"/>
        <w:jc w:val="both"/>
      </w:pPr>
      <w:r>
        <w:t>In case of finding the inadequate quality of the request, by the Buyer, the Seller removes the non-conformity by changing the non-conforming good (the entire party) within 30 calendar days;</w:t>
      </w:r>
    </w:p>
    <w:p w14:paraId="1509D0C1" w14:textId="1FFD234D" w:rsidR="006A5922" w:rsidRDefault="00502D01">
      <w:pPr>
        <w:pStyle w:val="P68B1DB1-a610"/>
        <w:numPr>
          <w:ilvl w:val="0"/>
          <w:numId w:val="2"/>
        </w:numPr>
        <w:spacing w:line="360" w:lineRule="auto"/>
        <w:ind w:left="0" w:firstLine="0"/>
        <w:jc w:val="both"/>
      </w:pPr>
      <w:r>
        <w:t xml:space="preserve">All expenses for logistics, transportation, taxes, customs duties, weighing of tanks and other costs are borne by the Seller, in accordance with the transportation contract concluded between the Seller and the State Enterprise "Railway Station of Moldova". </w:t>
      </w:r>
    </w:p>
    <w:p w14:paraId="580F0053" w14:textId="00403EAA" w:rsidR="006A5922" w:rsidRDefault="00502D01">
      <w:pPr>
        <w:pStyle w:val="P68B1DB1-a610"/>
        <w:numPr>
          <w:ilvl w:val="0"/>
          <w:numId w:val="2"/>
        </w:numPr>
        <w:spacing w:line="360" w:lineRule="auto"/>
        <w:ind w:left="0" w:firstLine="0"/>
        <w:jc w:val="both"/>
      </w:pPr>
      <w:r>
        <w:t xml:space="preserve">The delivery will be made at the seller's expense and with the Seller's means of transport to the Buyer's warehouse, </w:t>
      </w:r>
      <w:r w:rsidR="00C432DE">
        <w:t xml:space="preserve">3, Master </w:t>
      </w:r>
      <w:proofErr w:type="spellStart"/>
      <w:r w:rsidR="00C432DE">
        <w:t>Manole</w:t>
      </w:r>
      <w:proofErr w:type="spellEnd"/>
      <w:r w:rsidR="00C432DE">
        <w:t xml:space="preserve"> str., </w:t>
      </w:r>
      <w:proofErr w:type="spellStart"/>
      <w:r w:rsidR="00C432DE">
        <w:t>mun</w:t>
      </w:r>
      <w:proofErr w:type="spellEnd"/>
      <w:r w:rsidR="00C432DE">
        <w:t xml:space="preserve">. Chisinau, </w:t>
      </w:r>
      <w:r>
        <w:t>Republic of Moldova, (Heating oil management unit, CET Source 1), maximum 24 tank wagons per daily allowance, which shall be accompanied by the Analysis Report and Quantity Report issued by an accredited body according to ISO 17025, until the total delivery of the requested quantity.</w:t>
      </w:r>
    </w:p>
    <w:p w14:paraId="3D1AE0F1" w14:textId="23B54D84" w:rsidR="00C432DE" w:rsidRPr="00C432DE" w:rsidRDefault="00502D01" w:rsidP="00C432DE">
      <w:pPr>
        <w:numPr>
          <w:ilvl w:val="0"/>
          <w:numId w:val="15"/>
        </w:numPr>
        <w:spacing w:after="0" w:line="240" w:lineRule="auto"/>
        <w:ind w:left="426" w:hanging="426"/>
        <w:rPr>
          <w:rFonts w:ascii="Times New Roman" w:hAnsi="Times New Roman"/>
          <w:sz w:val="24"/>
        </w:rPr>
      </w:pPr>
      <w:proofErr w:type="gramStart"/>
      <w:r>
        <w:rPr>
          <w:rFonts w:ascii="Times New Roman" w:hAnsi="Times New Roman"/>
          <w:b/>
          <w:sz w:val="24"/>
        </w:rPr>
        <w:t>Contact :</w:t>
      </w:r>
      <w:proofErr w:type="gramEnd"/>
      <w:r>
        <w:rPr>
          <w:rFonts w:ascii="Times New Roman" w:hAnsi="Times New Roman"/>
          <w:b/>
          <w:sz w:val="24"/>
        </w:rPr>
        <w:t xml:space="preserve"> </w:t>
      </w:r>
      <w:r>
        <w:rPr>
          <w:rFonts w:ascii="Times New Roman" w:hAnsi="Times New Roman"/>
          <w:sz w:val="24"/>
        </w:rPr>
        <w:t>Tel.: 022-385-391</w:t>
      </w:r>
      <w:r>
        <w:rPr>
          <w:rFonts w:ascii="Times New Roman" w:hAnsi="Times New Roman"/>
          <w:sz w:val="24"/>
          <w:u w:val="single"/>
        </w:rPr>
        <w:t>;</w:t>
      </w:r>
      <w:r>
        <w:rPr>
          <w:rFonts w:ascii="Times New Roman" w:hAnsi="Times New Roman"/>
          <w:sz w:val="24"/>
        </w:rPr>
        <w:t>    e-mail:</w:t>
      </w:r>
      <w:r>
        <w:rPr>
          <w:rFonts w:ascii="Times New Roman" w:hAnsi="Times New Roman"/>
          <w:b/>
          <w:sz w:val="24"/>
        </w:rPr>
        <w:t xml:space="preserve"> </w:t>
      </w:r>
      <w:hyperlink r:id="rId9" w:history="1">
        <w:r>
          <w:rPr>
            <w:rStyle w:val="af0"/>
            <w:rFonts w:ascii="Times New Roman" w:hAnsi="Times New Roman"/>
            <w:sz w:val="24"/>
          </w:rPr>
          <w:t>spinu.alexandr@termoelectrica.md</w:t>
        </w:r>
      </w:hyperlink>
    </w:p>
    <w:p w14:paraId="3DCC6B45" w14:textId="7D6B90C0" w:rsidR="006A5922" w:rsidRPr="00C432DE" w:rsidRDefault="00502D01" w:rsidP="00C432DE">
      <w:pPr>
        <w:spacing w:after="0" w:line="240" w:lineRule="auto"/>
        <w:ind w:left="1134" w:firstLine="282"/>
        <w:rPr>
          <w:rFonts w:ascii="Times New Roman" w:hAnsi="Times New Roman"/>
          <w:sz w:val="24"/>
        </w:rPr>
      </w:pPr>
      <w:r w:rsidRPr="00C432DE">
        <w:rPr>
          <w:rFonts w:ascii="Times New Roman" w:hAnsi="Times New Roman"/>
          <w:sz w:val="24"/>
        </w:rPr>
        <w:t xml:space="preserve">Tel.: </w:t>
      </w:r>
      <w:r w:rsidRPr="00C432DE">
        <w:rPr>
          <w:rFonts w:ascii="Times New Roman" w:hAnsi="Times New Roman"/>
          <w:sz w:val="24"/>
          <w:u w:val="single"/>
        </w:rPr>
        <w:t>022-436-</w:t>
      </w:r>
      <w:proofErr w:type="gramStart"/>
      <w:r w:rsidRPr="00C432DE">
        <w:rPr>
          <w:rFonts w:ascii="Times New Roman" w:hAnsi="Times New Roman"/>
          <w:sz w:val="24"/>
          <w:u w:val="single"/>
        </w:rPr>
        <w:t>490 ;</w:t>
      </w:r>
      <w:proofErr w:type="gramEnd"/>
      <w:r w:rsidRPr="00C432DE">
        <w:rPr>
          <w:rFonts w:ascii="Times New Roman" w:hAnsi="Times New Roman"/>
          <w:sz w:val="24"/>
        </w:rPr>
        <w:t xml:space="preserve">    e-mail: </w:t>
      </w:r>
      <w:hyperlink r:id="rId10" w:history="1">
        <w:r w:rsidRPr="00C432DE">
          <w:rPr>
            <w:rStyle w:val="af0"/>
            <w:rFonts w:ascii="Times New Roman" w:hAnsi="Times New Roman"/>
            <w:sz w:val="24"/>
          </w:rPr>
          <w:t>vlaico.mariana@termoelectrica.md</w:t>
        </w:r>
      </w:hyperlink>
      <w:r w:rsidRPr="00C432DE">
        <w:rPr>
          <w:rFonts w:ascii="Times New Roman" w:hAnsi="Times New Roman"/>
          <w:sz w:val="24"/>
          <w:u w:val="single"/>
        </w:rPr>
        <w:t>;</w:t>
      </w:r>
    </w:p>
    <w:p w14:paraId="2A603BC3" w14:textId="77777777" w:rsidR="006A5922" w:rsidRDefault="006A5922">
      <w:pPr>
        <w:spacing w:after="0" w:line="240" w:lineRule="auto"/>
        <w:jc w:val="both"/>
        <w:rPr>
          <w:rFonts w:ascii="Arial" w:hAnsi="Arial" w:cs="Arial"/>
          <w:sz w:val="12"/>
        </w:rPr>
      </w:pPr>
    </w:p>
    <w:tbl>
      <w:tblPr>
        <w:tblpPr w:leftFromText="180" w:rightFromText="180" w:vertAnchor="text" w:tblpY="1"/>
        <w:tblOverlap w:val="never"/>
        <w:tblW w:w="0" w:type="auto"/>
        <w:tblLayout w:type="fixed"/>
        <w:tblCellMar>
          <w:left w:w="28" w:type="dxa"/>
          <w:right w:w="28" w:type="dxa"/>
        </w:tblCellMar>
        <w:tblLook w:val="00A0" w:firstRow="1" w:lastRow="0" w:firstColumn="1" w:lastColumn="0" w:noHBand="0" w:noVBand="0"/>
      </w:tblPr>
      <w:tblGrid>
        <w:gridCol w:w="1476"/>
        <w:gridCol w:w="3503"/>
        <w:gridCol w:w="1776"/>
        <w:gridCol w:w="1938"/>
        <w:gridCol w:w="102"/>
      </w:tblGrid>
      <w:tr w:rsidR="006A5922" w14:paraId="2269A5A9" w14:textId="77777777">
        <w:trPr>
          <w:trHeight w:val="211"/>
        </w:trPr>
        <w:tc>
          <w:tcPr>
            <w:tcW w:w="1476" w:type="dxa"/>
          </w:tcPr>
          <w:p w14:paraId="48E182E1" w14:textId="045ACE6B" w:rsidR="006A5922" w:rsidRDefault="00502D01" w:rsidP="00C432DE">
            <w:pPr>
              <w:pStyle w:val="P68B1DB1-a8"/>
              <w:spacing w:after="0" w:line="240" w:lineRule="auto"/>
              <w:ind w:right="52"/>
            </w:pPr>
            <w:r>
              <w:t>Dr</w:t>
            </w:r>
            <w:r w:rsidR="00C432DE">
              <w:t>afted</w:t>
            </w:r>
            <w:r>
              <w:t xml:space="preserve"> by:</w:t>
            </w:r>
          </w:p>
        </w:tc>
        <w:tc>
          <w:tcPr>
            <w:tcW w:w="3503" w:type="dxa"/>
          </w:tcPr>
          <w:p w14:paraId="0E66BFD1" w14:textId="77777777" w:rsidR="006A5922" w:rsidRDefault="00502D01">
            <w:pPr>
              <w:pStyle w:val="P68B1DB1-a8"/>
              <w:spacing w:after="0" w:line="240" w:lineRule="auto"/>
            </w:pPr>
            <w:r>
              <w:t>Head of SCb</w:t>
            </w:r>
          </w:p>
        </w:tc>
        <w:tc>
          <w:tcPr>
            <w:tcW w:w="1776" w:type="dxa"/>
            <w:tcBorders>
              <w:bottom w:val="single" w:sz="4" w:space="0" w:color="auto"/>
            </w:tcBorders>
          </w:tcPr>
          <w:p w14:paraId="16D972BF" w14:textId="77777777" w:rsidR="006A5922" w:rsidRDefault="006A5922">
            <w:pPr>
              <w:spacing w:after="0" w:line="240" w:lineRule="auto"/>
              <w:rPr>
                <w:rFonts w:ascii="Times New Roman" w:hAnsi="Times New Roman"/>
                <w:sz w:val="24"/>
              </w:rPr>
            </w:pPr>
          </w:p>
        </w:tc>
        <w:tc>
          <w:tcPr>
            <w:tcW w:w="2040" w:type="dxa"/>
            <w:gridSpan w:val="2"/>
          </w:tcPr>
          <w:p w14:paraId="2F13B73F" w14:textId="77777777" w:rsidR="006A5922" w:rsidRDefault="00502D01">
            <w:pPr>
              <w:pStyle w:val="P68B1DB1-a8"/>
              <w:spacing w:after="0" w:line="240" w:lineRule="auto"/>
            </w:pPr>
            <w:r>
              <w:t>Alexandr Spînu</w:t>
            </w:r>
          </w:p>
        </w:tc>
      </w:tr>
      <w:tr w:rsidR="006A5922" w14:paraId="3BE814B6" w14:textId="77777777">
        <w:trPr>
          <w:trHeight w:val="60"/>
        </w:trPr>
        <w:tc>
          <w:tcPr>
            <w:tcW w:w="8795" w:type="dxa"/>
            <w:gridSpan w:val="5"/>
          </w:tcPr>
          <w:p w14:paraId="4A04F998" w14:textId="77777777" w:rsidR="006A5922" w:rsidRDefault="006A5922">
            <w:pPr>
              <w:spacing w:after="0" w:line="240" w:lineRule="auto"/>
              <w:ind w:right="52"/>
              <w:rPr>
                <w:rFonts w:ascii="Times New Roman" w:hAnsi="Times New Roman"/>
                <w:sz w:val="24"/>
              </w:rPr>
            </w:pPr>
          </w:p>
        </w:tc>
      </w:tr>
      <w:tr w:rsidR="006A5922" w14:paraId="36947F9F" w14:textId="77777777">
        <w:trPr>
          <w:gridAfter w:val="4"/>
          <w:wAfter w:w="7319" w:type="dxa"/>
          <w:trHeight w:val="173"/>
        </w:trPr>
        <w:tc>
          <w:tcPr>
            <w:tcW w:w="1476" w:type="dxa"/>
          </w:tcPr>
          <w:p w14:paraId="516F5173" w14:textId="77777777" w:rsidR="006A5922" w:rsidRDefault="00502D01">
            <w:pPr>
              <w:pStyle w:val="P68B1DB1-a8"/>
              <w:spacing w:after="0" w:line="240" w:lineRule="auto"/>
              <w:ind w:right="52"/>
            </w:pPr>
            <w:r>
              <w:t>Approved:</w:t>
            </w:r>
          </w:p>
        </w:tc>
      </w:tr>
      <w:tr w:rsidR="006A5922" w14:paraId="369873B3" w14:textId="77777777">
        <w:trPr>
          <w:trHeight w:val="223"/>
        </w:trPr>
        <w:tc>
          <w:tcPr>
            <w:tcW w:w="1476" w:type="dxa"/>
          </w:tcPr>
          <w:p w14:paraId="79F0BE3D" w14:textId="77777777" w:rsidR="006A5922" w:rsidRDefault="006A5922">
            <w:pPr>
              <w:spacing w:after="0"/>
              <w:ind w:right="52"/>
              <w:jc w:val="center"/>
              <w:rPr>
                <w:rFonts w:ascii="Times New Roman" w:hAnsi="Times New Roman"/>
                <w:sz w:val="24"/>
              </w:rPr>
            </w:pPr>
          </w:p>
        </w:tc>
        <w:tc>
          <w:tcPr>
            <w:tcW w:w="3503" w:type="dxa"/>
          </w:tcPr>
          <w:p w14:paraId="23BF354E" w14:textId="619F99C8" w:rsidR="006A5922" w:rsidRDefault="00502D01">
            <w:pPr>
              <w:pStyle w:val="P68B1DB1-a8"/>
              <w:spacing w:after="0"/>
            </w:pPr>
            <w:r>
              <w:t>Deputy Technical Director (Production)</w:t>
            </w:r>
          </w:p>
        </w:tc>
        <w:tc>
          <w:tcPr>
            <w:tcW w:w="1776" w:type="dxa"/>
            <w:tcBorders>
              <w:bottom w:val="single" w:sz="4" w:space="0" w:color="auto"/>
            </w:tcBorders>
          </w:tcPr>
          <w:p w14:paraId="796CB0A6" w14:textId="77777777" w:rsidR="006A5922" w:rsidRDefault="006A5922">
            <w:pPr>
              <w:spacing w:after="0"/>
              <w:jc w:val="center"/>
              <w:rPr>
                <w:rFonts w:ascii="Times New Roman" w:hAnsi="Times New Roman"/>
                <w:sz w:val="24"/>
              </w:rPr>
            </w:pPr>
          </w:p>
        </w:tc>
        <w:tc>
          <w:tcPr>
            <w:tcW w:w="1938" w:type="dxa"/>
          </w:tcPr>
          <w:p w14:paraId="59C1BCCD" w14:textId="0CDC8E9D" w:rsidR="006A5922" w:rsidRDefault="00502D01">
            <w:pPr>
              <w:pStyle w:val="P68B1DB1-a8"/>
              <w:spacing w:after="0"/>
            </w:pPr>
            <w:r>
              <w:t>Lilian Munteanu</w:t>
            </w:r>
          </w:p>
        </w:tc>
        <w:tc>
          <w:tcPr>
            <w:tcW w:w="102" w:type="dxa"/>
          </w:tcPr>
          <w:p w14:paraId="7874DEE8" w14:textId="77777777" w:rsidR="006A5922" w:rsidRDefault="006A5922">
            <w:pPr>
              <w:spacing w:after="0"/>
              <w:rPr>
                <w:rFonts w:ascii="Times New Roman" w:hAnsi="Times New Roman"/>
                <w:sz w:val="24"/>
              </w:rPr>
            </w:pPr>
          </w:p>
        </w:tc>
      </w:tr>
      <w:tr w:rsidR="006A5922" w14:paraId="09556E09" w14:textId="77777777">
        <w:trPr>
          <w:trHeight w:val="70"/>
        </w:trPr>
        <w:tc>
          <w:tcPr>
            <w:tcW w:w="1476" w:type="dxa"/>
          </w:tcPr>
          <w:p w14:paraId="119B78F7" w14:textId="77777777" w:rsidR="006A5922" w:rsidRDefault="006A5922">
            <w:pPr>
              <w:spacing w:after="0"/>
              <w:ind w:right="52"/>
              <w:rPr>
                <w:rFonts w:ascii="Times New Roman" w:hAnsi="Times New Roman"/>
                <w:sz w:val="24"/>
              </w:rPr>
            </w:pPr>
          </w:p>
        </w:tc>
        <w:tc>
          <w:tcPr>
            <w:tcW w:w="3503" w:type="dxa"/>
          </w:tcPr>
          <w:p w14:paraId="147C5487" w14:textId="02CAD2EC" w:rsidR="006A5922" w:rsidRDefault="00502D01">
            <w:pPr>
              <w:pStyle w:val="P68B1DB1-a8"/>
              <w:spacing w:after="0"/>
            </w:pPr>
            <w:r>
              <w:t>Head of SMT</w:t>
            </w:r>
          </w:p>
        </w:tc>
        <w:tc>
          <w:tcPr>
            <w:tcW w:w="1776" w:type="dxa"/>
            <w:tcBorders>
              <w:bottom w:val="single" w:sz="4" w:space="0" w:color="auto"/>
            </w:tcBorders>
          </w:tcPr>
          <w:p w14:paraId="00C38CBF" w14:textId="0D96091D" w:rsidR="006A5922" w:rsidRDefault="006A5922">
            <w:pPr>
              <w:spacing w:after="0"/>
              <w:rPr>
                <w:rFonts w:ascii="Times New Roman" w:hAnsi="Times New Roman"/>
                <w:sz w:val="24"/>
              </w:rPr>
            </w:pPr>
          </w:p>
        </w:tc>
        <w:tc>
          <w:tcPr>
            <w:tcW w:w="2040" w:type="dxa"/>
            <w:gridSpan w:val="2"/>
          </w:tcPr>
          <w:p w14:paraId="68FB3CB9" w14:textId="24AEF614" w:rsidR="006A5922" w:rsidRDefault="00502D01">
            <w:pPr>
              <w:pStyle w:val="P68B1DB1-a8"/>
              <w:spacing w:after="0"/>
            </w:pPr>
            <w:r>
              <w:t>Carolina Cebotari</w:t>
            </w:r>
          </w:p>
        </w:tc>
      </w:tr>
      <w:tr w:rsidR="006A5922" w14:paraId="5F619FBA" w14:textId="77777777">
        <w:trPr>
          <w:trHeight w:val="70"/>
        </w:trPr>
        <w:tc>
          <w:tcPr>
            <w:tcW w:w="1476" w:type="dxa"/>
          </w:tcPr>
          <w:p w14:paraId="2D6B12A2" w14:textId="77777777" w:rsidR="006A5922" w:rsidRDefault="006A5922">
            <w:pPr>
              <w:spacing w:after="0"/>
              <w:ind w:right="52"/>
              <w:rPr>
                <w:rFonts w:ascii="Times New Roman" w:hAnsi="Times New Roman"/>
                <w:b/>
                <w:sz w:val="24"/>
              </w:rPr>
            </w:pPr>
          </w:p>
        </w:tc>
        <w:tc>
          <w:tcPr>
            <w:tcW w:w="3503" w:type="dxa"/>
          </w:tcPr>
          <w:p w14:paraId="7FB68FA3" w14:textId="152F874E" w:rsidR="006A5922" w:rsidRDefault="00502D01">
            <w:pPr>
              <w:pStyle w:val="P68B1DB1-a8"/>
              <w:spacing w:after="0"/>
            </w:pPr>
            <w:r>
              <w:t>Head of SPOM</w:t>
            </w:r>
          </w:p>
        </w:tc>
        <w:tc>
          <w:tcPr>
            <w:tcW w:w="1776" w:type="dxa"/>
            <w:tcBorders>
              <w:bottom w:val="single" w:sz="4" w:space="0" w:color="auto"/>
            </w:tcBorders>
          </w:tcPr>
          <w:p w14:paraId="19B168A9" w14:textId="77777777" w:rsidR="006A5922" w:rsidRDefault="006A5922">
            <w:pPr>
              <w:spacing w:after="0"/>
              <w:rPr>
                <w:rFonts w:ascii="Times New Roman" w:hAnsi="Times New Roman"/>
                <w:b/>
                <w:sz w:val="24"/>
              </w:rPr>
            </w:pPr>
          </w:p>
        </w:tc>
        <w:tc>
          <w:tcPr>
            <w:tcW w:w="2040" w:type="dxa"/>
            <w:gridSpan w:val="2"/>
          </w:tcPr>
          <w:p w14:paraId="6E862AA0" w14:textId="77777777" w:rsidR="006A5922" w:rsidRDefault="00502D01">
            <w:pPr>
              <w:pStyle w:val="P68B1DB1-a8"/>
              <w:spacing w:after="0"/>
            </w:pPr>
            <w:proofErr w:type="spellStart"/>
            <w:r>
              <w:t>Bugaian</w:t>
            </w:r>
            <w:proofErr w:type="spellEnd"/>
            <w:r>
              <w:t xml:space="preserve"> Tatiana</w:t>
            </w:r>
          </w:p>
          <w:p w14:paraId="4608EC64" w14:textId="7BC27818" w:rsidR="001207F2" w:rsidRDefault="001207F2">
            <w:pPr>
              <w:pStyle w:val="P68B1DB1-a8"/>
              <w:spacing w:after="0"/>
            </w:pPr>
          </w:p>
        </w:tc>
      </w:tr>
    </w:tbl>
    <w:p w14:paraId="38614A49" w14:textId="0807863B" w:rsidR="001207F2" w:rsidRPr="001207F2" w:rsidRDefault="00502D01" w:rsidP="001207F2">
      <w:pPr>
        <w:pStyle w:val="P68B1DB1-a12"/>
        <w:autoSpaceDE w:val="0"/>
        <w:autoSpaceDN w:val="0"/>
        <w:adjustRightInd w:val="0"/>
        <w:spacing w:after="0" w:line="240" w:lineRule="auto"/>
      </w:pPr>
      <w:r>
        <w:br w:type="textWrapping" w:clear="all"/>
      </w:r>
    </w:p>
    <w:p w14:paraId="076BAEE9" w14:textId="77777777" w:rsidR="001207F2" w:rsidRPr="003237A3" w:rsidRDefault="001207F2" w:rsidP="001207F2">
      <w:pPr>
        <w:spacing w:after="0" w:line="240" w:lineRule="auto"/>
        <w:rPr>
          <w:rFonts w:ascii="Times New Roman" w:hAnsi="Times New Roman"/>
          <w:sz w:val="24"/>
          <w:szCs w:val="24"/>
          <w:lang w:val="en-GB"/>
        </w:rPr>
      </w:pPr>
    </w:p>
    <w:p w14:paraId="4921D2B2" w14:textId="77777777" w:rsidR="001207F2" w:rsidRPr="007C3E60" w:rsidRDefault="001207F2" w:rsidP="001207F2">
      <w:pPr>
        <w:pBdr>
          <w:top w:val="thinThickSmallGap" w:sz="12" w:space="1" w:color="auto"/>
        </w:pBdr>
        <w:jc w:val="both"/>
        <w:rPr>
          <w:i/>
          <w:lang w:val="en-GB"/>
        </w:rPr>
      </w:pPr>
      <w:r w:rsidRPr="005A59AA">
        <w:rPr>
          <w:i/>
          <w:noProof/>
        </w:rPr>
        <w:drawing>
          <wp:inline distT="0" distB="0" distL="0" distR="0" wp14:anchorId="3115F4CE" wp14:editId="325D52C9">
            <wp:extent cx="2519680" cy="355600"/>
            <wp:effectExtent l="19050" t="0" r="0" b="0"/>
            <wp:docPr id="10" name="Рисунок 1" descr="Logo_Inte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tertext"/>
                    <pic:cNvPicPr>
                      <a:picLocks noChangeAspect="1" noChangeArrowheads="1"/>
                    </pic:cNvPicPr>
                  </pic:nvPicPr>
                  <pic:blipFill>
                    <a:blip r:embed="rId11" cstate="print"/>
                    <a:srcRect/>
                    <a:stretch>
                      <a:fillRect/>
                    </a:stretch>
                  </pic:blipFill>
                  <pic:spPr bwMode="auto">
                    <a:xfrm>
                      <a:off x="0" y="0"/>
                      <a:ext cx="2519680" cy="35560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9776" behindDoc="1" locked="0" layoutInCell="0" allowOverlap="1" wp14:anchorId="413DBB97" wp14:editId="78527023">
                <wp:simplePos x="0" y="0"/>
                <wp:positionH relativeFrom="column">
                  <wp:posOffset>3611880</wp:posOffset>
                </wp:positionH>
                <wp:positionV relativeFrom="paragraph">
                  <wp:posOffset>114300</wp:posOffset>
                </wp:positionV>
                <wp:extent cx="1828800" cy="3860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D4277" w14:textId="77777777" w:rsidR="001207F2" w:rsidRDefault="001207F2" w:rsidP="001207F2">
                            <w:pPr>
                              <w:pStyle w:val="af7"/>
                              <w:rPr>
                                <w:rFonts w:ascii="Arial" w:hAnsi="Arial"/>
                                <w:b/>
                                <w:sz w:val="14"/>
                              </w:rPr>
                            </w:pPr>
                            <w:r>
                              <w:rPr>
                                <w:rFonts w:ascii="Arial" w:hAnsi="Arial"/>
                                <w:b/>
                                <w:sz w:val="14"/>
                              </w:rPr>
                              <w:t xml:space="preserve">str. 31 August, 129, </w:t>
                            </w:r>
                            <w:proofErr w:type="spellStart"/>
                            <w:r>
                              <w:rPr>
                                <w:rFonts w:ascii="Arial" w:hAnsi="Arial"/>
                                <w:b/>
                                <w:sz w:val="14"/>
                              </w:rPr>
                              <w:t>Chişinău</w:t>
                            </w:r>
                            <w:proofErr w:type="spellEnd"/>
                            <w:r>
                              <w:rPr>
                                <w:rFonts w:ascii="Arial" w:hAnsi="Arial"/>
                                <w:b/>
                                <w:sz w:val="14"/>
                              </w:rPr>
                              <w:t xml:space="preserve">, Moldova Tel./fax (+ 373.22) 233997, 234401 </w:t>
                            </w:r>
                            <w:hyperlink r:id="rId12" w:history="1">
                              <w:r>
                                <w:rPr>
                                  <w:rStyle w:val="af0"/>
                                  <w:rFonts w:ascii="Arial" w:hAnsi="Arial"/>
                                  <w:b/>
                                  <w:sz w:val="14"/>
                                </w:rPr>
                                <w:t>intertext.md</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DBB97" id="_x0000_t202" coordsize="21600,21600" o:spt="202" path="m,l,21600r21600,l21600,xe">
                <v:stroke joinstyle="miter"/>
                <v:path gradientshapeok="t" o:connecttype="rect"/>
              </v:shapetype>
              <v:shape id="Text Box 2" o:spid="_x0000_s1026" type="#_x0000_t202" style="position:absolute;left:0;text-align:left;margin-left:284.4pt;margin-top:9pt;width:2in;height:3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" o:allowincell="f" filled="f" stroked="f">
                <v:path arrowok="t"/>
                <v:textbox>
                  <w:txbxContent>
                    <w:p w14:paraId="51DD4277" w14:textId="77777777" w:rsidR="001207F2" w:rsidRDefault="001207F2" w:rsidP="001207F2">
                      <w:pPr>
                        <w:pStyle w:val="af7"/>
                        <w:rPr>
                          <w:rFonts w:ascii="Arial" w:hAnsi="Arial"/>
                          <w:b/>
                          <w:sz w:val="14"/>
                        </w:rPr>
                      </w:pPr>
                      <w:r>
                        <w:rPr>
                          <w:rFonts w:ascii="Arial" w:hAnsi="Arial"/>
                          <w:b/>
                          <w:sz w:val="14"/>
                        </w:rPr>
                        <w:t xml:space="preserve">str. 31 August, 129, </w:t>
                      </w:r>
                      <w:proofErr w:type="spellStart"/>
                      <w:r>
                        <w:rPr>
                          <w:rFonts w:ascii="Arial" w:hAnsi="Arial"/>
                          <w:b/>
                          <w:sz w:val="14"/>
                        </w:rPr>
                        <w:t>Chişinău</w:t>
                      </w:r>
                      <w:proofErr w:type="spellEnd"/>
                      <w:r>
                        <w:rPr>
                          <w:rFonts w:ascii="Arial" w:hAnsi="Arial"/>
                          <w:b/>
                          <w:sz w:val="14"/>
                        </w:rPr>
                        <w:t xml:space="preserve">, Moldova Tel./fax (+ 373.22) 233997, 234401 </w:t>
                      </w:r>
                      <w:hyperlink r:id="rId13" w:history="1">
                        <w:r>
                          <w:rPr>
                            <w:rStyle w:val="af0"/>
                            <w:rFonts w:ascii="Arial" w:hAnsi="Arial"/>
                            <w:b/>
                            <w:sz w:val="14"/>
                          </w:rPr>
                          <w:t>intertext.md</w:t>
                        </w:r>
                      </w:hyperlink>
                    </w:p>
                  </w:txbxContent>
                </v:textbox>
              </v:shape>
            </w:pict>
          </mc:Fallback>
        </mc:AlternateContent>
      </w:r>
    </w:p>
    <w:tbl>
      <w:tblPr>
        <w:tblW w:w="0" w:type="auto"/>
        <w:tblLayout w:type="fixed"/>
        <w:tblLook w:val="01E0" w:firstRow="1" w:lastRow="1" w:firstColumn="1" w:lastColumn="1" w:noHBand="0" w:noVBand="0"/>
      </w:tblPr>
      <w:tblGrid>
        <w:gridCol w:w="4442"/>
        <w:gridCol w:w="4666"/>
      </w:tblGrid>
      <w:tr w:rsidR="001207F2" w:rsidRPr="00A74EA1" w14:paraId="3C71A45B" w14:textId="77777777" w:rsidTr="00780509">
        <w:tc>
          <w:tcPr>
            <w:tcW w:w="4442" w:type="dxa"/>
            <w:hideMark/>
          </w:tcPr>
          <w:p w14:paraId="319CDD64" w14:textId="77777777" w:rsidR="001207F2" w:rsidRPr="005A59AA" w:rsidRDefault="001207F2" w:rsidP="00780509">
            <w:pPr>
              <w:pStyle w:val="2"/>
              <w:rPr>
                <w:i w:val="0"/>
                <w:sz w:val="24"/>
                <w:szCs w:val="24"/>
              </w:rPr>
            </w:pPr>
            <w:proofErr w:type="spellStart"/>
            <w:r w:rsidRPr="005A59AA">
              <w:rPr>
                <w:i w:val="0"/>
                <w:sz w:val="24"/>
                <w:szCs w:val="24"/>
              </w:rPr>
              <w:t>Subsemnata</w:t>
            </w:r>
            <w:proofErr w:type="spellEnd"/>
            <w:r w:rsidRPr="005A59AA">
              <w:rPr>
                <w:i w:val="0"/>
                <w:sz w:val="24"/>
                <w:szCs w:val="24"/>
              </w:rPr>
              <w:t xml:space="preserve">, </w:t>
            </w:r>
            <w:proofErr w:type="spellStart"/>
            <w:r>
              <w:rPr>
                <w:i w:val="0"/>
                <w:sz w:val="24"/>
                <w:szCs w:val="24"/>
              </w:rPr>
              <w:t>Barcaru</w:t>
            </w:r>
            <w:proofErr w:type="spellEnd"/>
            <w:r>
              <w:rPr>
                <w:i w:val="0"/>
                <w:sz w:val="24"/>
                <w:szCs w:val="24"/>
              </w:rPr>
              <w:t xml:space="preserve"> Lilian</w:t>
            </w:r>
            <w:r w:rsidRPr="005A59AA">
              <w:rPr>
                <w:i w:val="0"/>
                <w:sz w:val="24"/>
                <w:szCs w:val="24"/>
              </w:rPr>
              <w:t xml:space="preserve">, </w:t>
            </w:r>
            <w:proofErr w:type="spellStart"/>
            <w:r w:rsidRPr="005A59AA">
              <w:rPr>
                <w:i w:val="0"/>
                <w:sz w:val="24"/>
                <w:szCs w:val="24"/>
              </w:rPr>
              <w:t>traducător</w:t>
            </w:r>
            <w:proofErr w:type="spellEnd"/>
            <w:r w:rsidRPr="005A59AA">
              <w:rPr>
                <w:i w:val="0"/>
                <w:sz w:val="24"/>
                <w:szCs w:val="24"/>
              </w:rPr>
              <w:t xml:space="preserve"> (</w:t>
            </w:r>
            <w:proofErr w:type="spellStart"/>
            <w:r w:rsidRPr="005A59AA">
              <w:rPr>
                <w:i w:val="0"/>
                <w:sz w:val="24"/>
                <w:szCs w:val="24"/>
              </w:rPr>
              <w:t>limba</w:t>
            </w:r>
            <w:proofErr w:type="spellEnd"/>
            <w:r w:rsidRPr="005A59AA">
              <w:rPr>
                <w:i w:val="0"/>
                <w:sz w:val="24"/>
                <w:szCs w:val="24"/>
              </w:rPr>
              <w:t xml:space="preserve"> </w:t>
            </w:r>
            <w:proofErr w:type="spellStart"/>
            <w:r w:rsidRPr="005A59AA">
              <w:rPr>
                <w:i w:val="0"/>
                <w:sz w:val="24"/>
                <w:szCs w:val="24"/>
              </w:rPr>
              <w:t>engleză</w:t>
            </w:r>
            <w:proofErr w:type="spellEnd"/>
            <w:r w:rsidRPr="005A59AA">
              <w:rPr>
                <w:i w:val="0"/>
                <w:sz w:val="24"/>
                <w:szCs w:val="24"/>
              </w:rPr>
              <w:t xml:space="preserve">), </w:t>
            </w:r>
            <w:proofErr w:type="spellStart"/>
            <w:r w:rsidRPr="005A59AA">
              <w:rPr>
                <w:i w:val="0"/>
                <w:sz w:val="24"/>
                <w:szCs w:val="24"/>
              </w:rPr>
              <w:t>certific</w:t>
            </w:r>
            <w:proofErr w:type="spellEnd"/>
            <w:r w:rsidRPr="005A59AA">
              <w:rPr>
                <w:i w:val="0"/>
                <w:sz w:val="24"/>
                <w:szCs w:val="24"/>
              </w:rPr>
              <w:t xml:space="preserve"> </w:t>
            </w:r>
            <w:proofErr w:type="spellStart"/>
            <w:r w:rsidRPr="005A59AA">
              <w:rPr>
                <w:i w:val="0"/>
                <w:sz w:val="24"/>
                <w:szCs w:val="24"/>
              </w:rPr>
              <w:t>exactitatea</w:t>
            </w:r>
            <w:proofErr w:type="spellEnd"/>
            <w:r w:rsidRPr="005A59AA">
              <w:rPr>
                <w:i w:val="0"/>
                <w:sz w:val="24"/>
                <w:szCs w:val="24"/>
              </w:rPr>
              <w:t xml:space="preserve"> </w:t>
            </w:r>
            <w:proofErr w:type="spellStart"/>
            <w:r w:rsidRPr="005A59AA">
              <w:rPr>
                <w:i w:val="0"/>
                <w:sz w:val="24"/>
                <w:szCs w:val="24"/>
              </w:rPr>
              <w:t>traducerii</w:t>
            </w:r>
            <w:proofErr w:type="spellEnd"/>
            <w:r w:rsidRPr="005A59AA">
              <w:rPr>
                <w:i w:val="0"/>
                <w:sz w:val="24"/>
                <w:szCs w:val="24"/>
              </w:rPr>
              <w:t xml:space="preserve"> cu </w:t>
            </w:r>
            <w:proofErr w:type="spellStart"/>
            <w:r w:rsidRPr="005A59AA">
              <w:rPr>
                <w:i w:val="0"/>
                <w:sz w:val="24"/>
                <w:szCs w:val="24"/>
              </w:rPr>
              <w:t>textul</w:t>
            </w:r>
            <w:proofErr w:type="spellEnd"/>
            <w:r w:rsidRPr="005A59AA">
              <w:rPr>
                <w:i w:val="0"/>
                <w:sz w:val="24"/>
                <w:szCs w:val="24"/>
              </w:rPr>
              <w:t xml:space="preserve"> </w:t>
            </w:r>
            <w:proofErr w:type="spellStart"/>
            <w:r w:rsidRPr="005A59AA">
              <w:rPr>
                <w:i w:val="0"/>
                <w:sz w:val="24"/>
                <w:szCs w:val="24"/>
              </w:rPr>
              <w:t>înscrisului</w:t>
            </w:r>
            <w:proofErr w:type="spellEnd"/>
            <w:r w:rsidRPr="005A59AA">
              <w:rPr>
                <w:i w:val="0"/>
                <w:sz w:val="24"/>
                <w:szCs w:val="24"/>
              </w:rPr>
              <w:t xml:space="preserve">, care a </w:t>
            </w:r>
            <w:proofErr w:type="spellStart"/>
            <w:r w:rsidRPr="005A59AA">
              <w:rPr>
                <w:i w:val="0"/>
                <w:sz w:val="24"/>
                <w:szCs w:val="24"/>
              </w:rPr>
              <w:t>fost</w:t>
            </w:r>
            <w:proofErr w:type="spellEnd"/>
            <w:r w:rsidRPr="005A59AA">
              <w:rPr>
                <w:i w:val="0"/>
                <w:sz w:val="24"/>
                <w:szCs w:val="24"/>
              </w:rPr>
              <w:t xml:space="preserve"> </w:t>
            </w:r>
            <w:proofErr w:type="spellStart"/>
            <w:r w:rsidRPr="005A59AA">
              <w:rPr>
                <w:i w:val="0"/>
                <w:sz w:val="24"/>
                <w:szCs w:val="24"/>
              </w:rPr>
              <w:t>vizat</w:t>
            </w:r>
            <w:proofErr w:type="spellEnd"/>
            <w:r w:rsidRPr="005A59AA">
              <w:rPr>
                <w:i w:val="0"/>
                <w:sz w:val="24"/>
                <w:szCs w:val="24"/>
              </w:rPr>
              <w:t xml:space="preserve"> de mine la </w:t>
            </w:r>
            <w:r>
              <w:rPr>
                <w:i w:val="0"/>
                <w:sz w:val="24"/>
                <w:szCs w:val="24"/>
              </w:rPr>
              <w:t>18.08.2022</w:t>
            </w:r>
            <w:r w:rsidRPr="005A59AA">
              <w:rPr>
                <w:i w:val="0"/>
                <w:sz w:val="24"/>
                <w:szCs w:val="24"/>
              </w:rPr>
              <w:t xml:space="preserve">. </w:t>
            </w:r>
          </w:p>
        </w:tc>
        <w:tc>
          <w:tcPr>
            <w:tcW w:w="4666" w:type="dxa"/>
            <w:hideMark/>
          </w:tcPr>
          <w:p w14:paraId="69E6204A" w14:textId="77777777" w:rsidR="001207F2" w:rsidRPr="005A59AA" w:rsidRDefault="001207F2" w:rsidP="00780509">
            <w:pPr>
              <w:pStyle w:val="2"/>
              <w:rPr>
                <w:i w:val="0"/>
                <w:sz w:val="24"/>
                <w:szCs w:val="24"/>
              </w:rPr>
            </w:pPr>
            <w:r w:rsidRPr="005A59AA">
              <w:rPr>
                <w:i w:val="0"/>
                <w:sz w:val="24"/>
                <w:szCs w:val="24"/>
              </w:rPr>
              <w:t xml:space="preserve">I, the undersigned, </w:t>
            </w:r>
            <w:proofErr w:type="spellStart"/>
            <w:r>
              <w:rPr>
                <w:i w:val="0"/>
                <w:sz w:val="24"/>
                <w:szCs w:val="24"/>
              </w:rPr>
              <w:t>Barcaru</w:t>
            </w:r>
            <w:proofErr w:type="spellEnd"/>
            <w:r>
              <w:rPr>
                <w:i w:val="0"/>
                <w:sz w:val="24"/>
                <w:szCs w:val="24"/>
              </w:rPr>
              <w:t xml:space="preserve"> Lilian</w:t>
            </w:r>
            <w:r w:rsidRPr="005A59AA">
              <w:rPr>
                <w:i w:val="0"/>
                <w:sz w:val="24"/>
                <w:szCs w:val="24"/>
              </w:rPr>
              <w:t>, translator (English), certify the accuracy of the translation which corresponds to the text,</w:t>
            </w:r>
            <w:r w:rsidRPr="005A59AA">
              <w:rPr>
                <w:b/>
                <w:sz w:val="24"/>
                <w:szCs w:val="24"/>
              </w:rPr>
              <w:t xml:space="preserve"> </w:t>
            </w:r>
            <w:r w:rsidRPr="005A59AA">
              <w:rPr>
                <w:i w:val="0"/>
                <w:sz w:val="24"/>
                <w:szCs w:val="24"/>
              </w:rPr>
              <w:t xml:space="preserve">which was signed by me on </w:t>
            </w:r>
            <w:r>
              <w:rPr>
                <w:i w:val="0"/>
                <w:sz w:val="24"/>
                <w:szCs w:val="24"/>
              </w:rPr>
              <w:t>18.08.2022</w:t>
            </w:r>
            <w:r w:rsidRPr="005A59AA">
              <w:rPr>
                <w:i w:val="0"/>
                <w:sz w:val="24"/>
                <w:szCs w:val="24"/>
              </w:rPr>
              <w:t>.</w:t>
            </w:r>
          </w:p>
        </w:tc>
      </w:tr>
    </w:tbl>
    <w:p w14:paraId="6EBAF8FE" w14:textId="77777777" w:rsidR="001207F2" w:rsidRPr="005A59AA" w:rsidRDefault="001207F2" w:rsidP="001207F2">
      <w:pPr>
        <w:rPr>
          <w:lang w:val="en-GB"/>
        </w:rPr>
      </w:pPr>
    </w:p>
    <w:p w14:paraId="15EF227C" w14:textId="77777777" w:rsidR="001207F2" w:rsidRDefault="001207F2" w:rsidP="001207F2">
      <w:pPr>
        <w:spacing w:line="240" w:lineRule="auto"/>
        <w:rPr>
          <w:rFonts w:ascii="Times New Roman" w:hAnsi="Times New Roman"/>
          <w:sz w:val="24"/>
          <w:szCs w:val="24"/>
          <w:lang w:val="en-GB"/>
        </w:rPr>
      </w:pPr>
    </w:p>
    <w:p w14:paraId="120AAC6B" w14:textId="77777777" w:rsidR="001207F2" w:rsidRPr="007C3E60" w:rsidRDefault="001207F2" w:rsidP="001207F2">
      <w:pPr>
        <w:spacing w:line="240" w:lineRule="auto"/>
        <w:rPr>
          <w:rFonts w:ascii="Times New Roman" w:hAnsi="Times New Roman"/>
          <w:sz w:val="24"/>
          <w:szCs w:val="24"/>
          <w:lang w:val="en-GB"/>
        </w:rPr>
      </w:pPr>
      <w:proofErr w:type="spellStart"/>
      <w:r w:rsidRPr="007C3E60">
        <w:rPr>
          <w:rFonts w:ascii="Times New Roman" w:hAnsi="Times New Roman"/>
          <w:sz w:val="24"/>
          <w:szCs w:val="24"/>
          <w:lang w:val="en-GB"/>
        </w:rPr>
        <w:t>Semnătura</w:t>
      </w:r>
      <w:proofErr w:type="spellEnd"/>
      <w:r w:rsidRPr="007C3E60">
        <w:rPr>
          <w:rFonts w:ascii="Times New Roman" w:hAnsi="Times New Roman"/>
          <w:sz w:val="24"/>
          <w:szCs w:val="24"/>
          <w:lang w:val="en-GB"/>
        </w:rPr>
        <w:t xml:space="preserve"> </w:t>
      </w:r>
      <w:proofErr w:type="spellStart"/>
      <w:r w:rsidRPr="007C3E60">
        <w:rPr>
          <w:rFonts w:ascii="Times New Roman" w:hAnsi="Times New Roman"/>
          <w:sz w:val="24"/>
          <w:szCs w:val="24"/>
          <w:lang w:val="en-GB"/>
        </w:rPr>
        <w:t>traducătorului</w:t>
      </w:r>
      <w:proofErr w:type="spellEnd"/>
    </w:p>
    <w:p w14:paraId="3E852F48" w14:textId="77777777" w:rsidR="001207F2" w:rsidRPr="007C3E60" w:rsidRDefault="001207F2" w:rsidP="001207F2">
      <w:pPr>
        <w:spacing w:line="240" w:lineRule="auto"/>
        <w:jc w:val="both"/>
        <w:rPr>
          <w:rFonts w:ascii="Times New Roman" w:hAnsi="Times New Roman"/>
          <w:sz w:val="24"/>
          <w:szCs w:val="24"/>
          <w:lang w:val="en-GB"/>
        </w:rPr>
      </w:pPr>
      <w:r w:rsidRPr="007C3E60">
        <w:rPr>
          <w:rFonts w:ascii="Times New Roman" w:hAnsi="Times New Roman"/>
          <w:sz w:val="24"/>
          <w:szCs w:val="24"/>
          <w:lang w:val="en-GB"/>
        </w:rPr>
        <w:t>Translator’s signature</w:t>
      </w:r>
      <w:r w:rsidRPr="007C3E60">
        <w:rPr>
          <w:rFonts w:ascii="Times New Roman" w:hAnsi="Times New Roman"/>
          <w:sz w:val="24"/>
          <w:szCs w:val="24"/>
          <w:vertAlign w:val="superscript"/>
          <w:lang w:val="en-GB"/>
        </w:rPr>
        <w:tab/>
      </w:r>
    </w:p>
    <w:p w14:paraId="1673AFA8" w14:textId="77777777" w:rsidR="001207F2" w:rsidRPr="00C33259" w:rsidRDefault="001207F2" w:rsidP="001207F2">
      <w:pPr>
        <w:spacing w:after="0" w:line="240" w:lineRule="auto"/>
        <w:rPr>
          <w:rFonts w:ascii="Times New Roman" w:hAnsi="Times New Roman"/>
          <w:sz w:val="24"/>
          <w:szCs w:val="24"/>
        </w:rPr>
      </w:pPr>
    </w:p>
    <w:p w14:paraId="6F2672FB" w14:textId="77777777" w:rsidR="001207F2" w:rsidRDefault="001207F2" w:rsidP="001207F2">
      <w:pPr>
        <w:pStyle w:val="P68B1DB1-a03"/>
        <w:shd w:val="clear" w:color="auto" w:fill="FFFFFF"/>
        <w:tabs>
          <w:tab w:val="left" w:pos="284"/>
          <w:tab w:val="left" w:pos="426"/>
          <w:tab w:val="decimal" w:pos="8364"/>
        </w:tabs>
        <w:spacing w:after="0" w:line="276" w:lineRule="auto"/>
        <w:ind w:left="-284" w:right="-144" w:firstLine="284"/>
        <w:rPr>
          <w:rFonts w:eastAsia="PMingLiU"/>
        </w:rPr>
      </w:pPr>
    </w:p>
    <w:p w14:paraId="1C4B534E" w14:textId="77777777" w:rsidR="001207F2" w:rsidRDefault="001207F2">
      <w:pPr>
        <w:pStyle w:val="P68B1DB1-a12"/>
        <w:autoSpaceDE w:val="0"/>
        <w:autoSpaceDN w:val="0"/>
        <w:adjustRightInd w:val="0"/>
        <w:spacing w:after="0" w:line="240" w:lineRule="auto"/>
      </w:pPr>
    </w:p>
    <w:sectPr w:rsidR="001207F2">
      <w:footerReference w:type="default" r:id="rId14"/>
      <w:pgSz w:w="11906" w:h="16838"/>
      <w:pgMar w:top="426" w:right="707" w:bottom="1134" w:left="1418"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F026" w14:textId="77777777" w:rsidR="00594596" w:rsidRDefault="00594596">
      <w:pPr>
        <w:spacing w:after="0" w:line="240" w:lineRule="auto"/>
      </w:pPr>
      <w:r>
        <w:separator/>
      </w:r>
    </w:p>
  </w:endnote>
  <w:endnote w:type="continuationSeparator" w:id="0">
    <w:p w14:paraId="3B63B9C8" w14:textId="77777777" w:rsidR="00594596" w:rsidRDefault="0059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R">
    <w:altName w:val="Times New Roman"/>
    <w:panose1 w:val="020B06040202020202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6E0C5" w14:textId="77777777" w:rsidR="006A5922" w:rsidRDefault="006A5922">
    <w:pPr>
      <w:pStyle w:val="aa"/>
    </w:pPr>
  </w:p>
  <w:p w14:paraId="0589A39C" w14:textId="77777777" w:rsidR="006A5922" w:rsidRDefault="006A59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6CC3F" w14:textId="77777777" w:rsidR="00594596" w:rsidRDefault="00594596">
      <w:pPr>
        <w:spacing w:after="0" w:line="240" w:lineRule="auto"/>
      </w:pPr>
      <w:r>
        <w:separator/>
      </w:r>
    </w:p>
  </w:footnote>
  <w:footnote w:type="continuationSeparator" w:id="0">
    <w:p w14:paraId="7727FD6E" w14:textId="77777777" w:rsidR="00594596" w:rsidRDefault="00594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62F7"/>
    <w:multiLevelType w:val="hybridMultilevel"/>
    <w:tmpl w:val="EC68CFEC"/>
    <w:lvl w:ilvl="0" w:tplc="359ABE6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7BF647E"/>
    <w:multiLevelType w:val="hybridMultilevel"/>
    <w:tmpl w:val="C49E7132"/>
    <w:lvl w:ilvl="0" w:tplc="78B43802">
      <w:numFmt w:val="bullet"/>
      <w:lvlText w:val="-"/>
      <w:lvlJc w:val="left"/>
      <w:pPr>
        <w:ind w:left="1080" w:hanging="360"/>
      </w:pPr>
      <w:rPr>
        <w:rFonts w:ascii="Arial" w:eastAsia="Times New Roman" w:hAnsi="Arial" w:hint="default"/>
      </w:rPr>
    </w:lvl>
    <w:lvl w:ilvl="1" w:tplc="26A27F24">
      <w:numFmt w:val="bullet"/>
      <w:lvlText w:val="•"/>
      <w:lvlJc w:val="left"/>
      <w:pPr>
        <w:ind w:left="1800" w:hanging="360"/>
      </w:pPr>
      <w:rPr>
        <w:rFonts w:ascii="Times New Roman" w:eastAsia="Calibr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4E2528F"/>
    <w:multiLevelType w:val="hybridMultilevel"/>
    <w:tmpl w:val="73AAAB3C"/>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E8097D"/>
    <w:multiLevelType w:val="hybridMultilevel"/>
    <w:tmpl w:val="A8C65438"/>
    <w:lvl w:ilvl="0" w:tplc="51A491E6">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163072D1"/>
    <w:multiLevelType w:val="hybridMultilevel"/>
    <w:tmpl w:val="DFF425A6"/>
    <w:lvl w:ilvl="0" w:tplc="FF6EAE9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6630B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E2B716A"/>
    <w:multiLevelType w:val="hybridMultilevel"/>
    <w:tmpl w:val="8642102E"/>
    <w:lvl w:ilvl="0" w:tplc="CB5E5984">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3E580242"/>
    <w:multiLevelType w:val="hybridMultilevel"/>
    <w:tmpl w:val="0B2ABE22"/>
    <w:lvl w:ilvl="0" w:tplc="6E5E64B0">
      <w:start w:val="1"/>
      <w:numFmt w:val="decimal"/>
      <w:suff w:val="space"/>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42271431"/>
    <w:multiLevelType w:val="hybridMultilevel"/>
    <w:tmpl w:val="8D2667A6"/>
    <w:lvl w:ilvl="0" w:tplc="78B43802">
      <w:numFmt w:val="bullet"/>
      <w:lvlText w:val="-"/>
      <w:lvlJc w:val="left"/>
      <w:pPr>
        <w:ind w:left="1440" w:hanging="360"/>
      </w:pPr>
      <w:rPr>
        <w:rFonts w:ascii="Arial" w:eastAsia="Times New Roman" w:hAnsi="Aria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7456BB4"/>
    <w:multiLevelType w:val="hybridMultilevel"/>
    <w:tmpl w:val="AA46BAAA"/>
    <w:lvl w:ilvl="0" w:tplc="EFD0C0D8">
      <w:start w:val="9"/>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14F6556"/>
    <w:multiLevelType w:val="hybridMultilevel"/>
    <w:tmpl w:val="766817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26A3F16"/>
    <w:multiLevelType w:val="hybridMultilevel"/>
    <w:tmpl w:val="F5322504"/>
    <w:lvl w:ilvl="0" w:tplc="081EDCC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2B74EC4"/>
    <w:multiLevelType w:val="multilevel"/>
    <w:tmpl w:val="3E8C0F1A"/>
    <w:lvl w:ilvl="0">
      <w:start w:val="1"/>
      <w:numFmt w:val="decimal"/>
      <w:lvlText w:val="%1."/>
      <w:lvlJc w:val="left"/>
      <w:pPr>
        <w:ind w:left="720" w:hanging="360"/>
      </w:pPr>
      <w:rPr>
        <w:rFonts w:hint="default"/>
        <w:b/>
        <w:bCs w:val="0"/>
        <w:color w:val="auto"/>
        <w:sz w:val="24"/>
        <w:szCs w:val="22"/>
      </w:rPr>
    </w:lvl>
    <w:lvl w:ilvl="1">
      <w:start w:val="1"/>
      <w:numFmt w:val="decimal"/>
      <w:isLgl/>
      <w:lvlText w:val="%1.%2."/>
      <w:lvlJc w:val="left"/>
      <w:pPr>
        <w:ind w:left="780" w:hanging="420"/>
      </w:pPr>
      <w:rPr>
        <w:rFonts w:hint="default"/>
        <w:b/>
        <w:bCs w:val="0"/>
        <w:sz w:val="24"/>
        <w:szCs w:val="20"/>
      </w:rPr>
    </w:lvl>
    <w:lvl w:ilvl="2">
      <w:start w:val="1"/>
      <w:numFmt w:val="decimal"/>
      <w:isLgl/>
      <w:lvlText w:val="%1.%2.%3."/>
      <w:lvlJc w:val="left"/>
      <w:pPr>
        <w:ind w:left="1146" w:hanging="720"/>
      </w:pPr>
      <w:rPr>
        <w:rFonts w:hint="default"/>
        <w:b w:val="0"/>
        <w:bCs/>
        <w:sz w:val="24"/>
        <w:szCs w:val="24"/>
      </w:rPr>
    </w:lvl>
    <w:lvl w:ilvl="3">
      <w:start w:val="1"/>
      <w:numFmt w:val="decimal"/>
      <w:isLgl/>
      <w:lvlText w:val="%1.%2.%3.%4."/>
      <w:lvlJc w:val="left"/>
      <w:pPr>
        <w:ind w:left="1080" w:hanging="720"/>
      </w:pPr>
      <w:rPr>
        <w:rFonts w:hint="default"/>
        <w:b w:val="0"/>
        <w:bCs/>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4A296A"/>
    <w:multiLevelType w:val="hybridMultilevel"/>
    <w:tmpl w:val="89ECCD3A"/>
    <w:lvl w:ilvl="0" w:tplc="AC105D24">
      <w:numFmt w:val="bullet"/>
      <w:lvlText w:val="–"/>
      <w:lvlJc w:val="left"/>
      <w:pPr>
        <w:ind w:left="786" w:hanging="360"/>
      </w:pPr>
      <w:rPr>
        <w:rFonts w:ascii="Times New Roman" w:eastAsia="Calibri"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66940C6F"/>
    <w:multiLevelType w:val="hybridMultilevel"/>
    <w:tmpl w:val="5560D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D5B0E22"/>
    <w:multiLevelType w:val="hybridMultilevel"/>
    <w:tmpl w:val="F4A630FE"/>
    <w:lvl w:ilvl="0" w:tplc="9D427452">
      <w:start w:val="1"/>
      <w:numFmt w:val="lowerLetter"/>
      <w:lvlText w:val="%1)"/>
      <w:lvlJc w:val="left"/>
      <w:pPr>
        <w:ind w:left="1070" w:hanging="360"/>
      </w:pPr>
      <w:rPr>
        <w:rFonts w:eastAsia="Times New Roman" w:cs="Times New Roman" w:hint="default"/>
        <w:i w:val="0"/>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6" w15:restartNumberingAfterBreak="0">
    <w:nsid w:val="71CB3E4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28820D0"/>
    <w:multiLevelType w:val="hybridMultilevel"/>
    <w:tmpl w:val="73A03D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2CD6F90"/>
    <w:multiLevelType w:val="hybridMultilevel"/>
    <w:tmpl w:val="3160B370"/>
    <w:lvl w:ilvl="0" w:tplc="B5807E0C">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72F577C1"/>
    <w:multiLevelType w:val="hybridMultilevel"/>
    <w:tmpl w:val="911679A4"/>
    <w:lvl w:ilvl="0" w:tplc="EB140148">
      <w:start w:val="420"/>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A80454"/>
    <w:multiLevelType w:val="multilevel"/>
    <w:tmpl w:val="65446F94"/>
    <w:lvl w:ilvl="0">
      <w:start w:val="1"/>
      <w:numFmt w:val="decimal"/>
      <w:suff w:val="space"/>
      <w:lvlText w:val="%1."/>
      <w:lvlJc w:val="left"/>
      <w:pPr>
        <w:ind w:left="720" w:hanging="360"/>
      </w:pPr>
      <w:rPr>
        <w:rFonts w:cs="Times New Roman" w:hint="default"/>
        <w:b/>
        <w:i w:val="0"/>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903449C"/>
    <w:multiLevelType w:val="multilevel"/>
    <w:tmpl w:val="05A4A496"/>
    <w:lvl w:ilvl="0">
      <w:start w:val="1"/>
      <w:numFmt w:val="decimal"/>
      <w:pStyle w:val="1"/>
      <w:suff w:val="space"/>
      <w:lvlText w:val="%1."/>
      <w:lvlJc w:val="left"/>
      <w:pPr>
        <w:ind w:left="360" w:hanging="360"/>
      </w:pPr>
      <w:rPr>
        <w:rFonts w:ascii="Times New Roman" w:hAnsi="Times New Roman" w:cs="Times New Roman" w:hint="default"/>
        <w:b/>
        <w:i w:val="0"/>
        <w:sz w:val="24"/>
      </w:rPr>
    </w:lvl>
    <w:lvl w:ilvl="1">
      <w:start w:val="1"/>
      <w:numFmt w:val="decimal"/>
      <w:pStyle w:val="11"/>
      <w:isLgl/>
      <w:lvlText w:val="%1.%2."/>
      <w:lvlJc w:val="left"/>
      <w:pPr>
        <w:ind w:left="1211"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0"/>
  </w:num>
  <w:num w:numId="2">
    <w:abstractNumId w:val="1"/>
  </w:num>
  <w:num w:numId="3">
    <w:abstractNumId w:val="2"/>
  </w:num>
  <w:num w:numId="4">
    <w:abstractNumId w:val="8"/>
  </w:num>
  <w:num w:numId="5">
    <w:abstractNumId w:val="7"/>
  </w:num>
  <w:num w:numId="6">
    <w:abstractNumId w:val="11"/>
  </w:num>
  <w:num w:numId="7">
    <w:abstractNumId w:val="10"/>
  </w:num>
  <w:num w:numId="8">
    <w:abstractNumId w:val="14"/>
  </w:num>
  <w:num w:numId="9">
    <w:abstractNumId w:val="15"/>
  </w:num>
  <w:num w:numId="10">
    <w:abstractNumId w:val="19"/>
  </w:num>
  <w:num w:numId="11">
    <w:abstractNumId w:val="17"/>
  </w:num>
  <w:num w:numId="12">
    <w:abstractNumId w:val="0"/>
  </w:num>
  <w:num w:numId="13">
    <w:abstractNumId w:val="4"/>
  </w:num>
  <w:num w:numId="14">
    <w:abstractNumId w:val="9"/>
  </w:num>
  <w:num w:numId="15">
    <w:abstractNumId w:val="12"/>
  </w:num>
  <w:num w:numId="16">
    <w:abstractNumId w:val="21"/>
  </w:num>
  <w:num w:numId="17">
    <w:abstractNumId w:val="3"/>
  </w:num>
  <w:num w:numId="18">
    <w:abstractNumId w:val="6"/>
  </w:num>
  <w:num w:numId="19">
    <w:abstractNumId w:val="18"/>
  </w:num>
  <w:num w:numId="20">
    <w:abstractNumId w:val="13"/>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activeWritingStyle w:appName="MSWord" w:lang="ru-RU" w:vendorID="64" w:dllVersion="6" w:nlCheck="1" w:checkStyle="0"/>
  <w:activeWritingStyle w:appName="MSWord" w:lang="ru-RU"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CF"/>
    <w:rsid w:val="000129F6"/>
    <w:rsid w:val="0005349D"/>
    <w:rsid w:val="00053847"/>
    <w:rsid w:val="00053AE7"/>
    <w:rsid w:val="00055576"/>
    <w:rsid w:val="00086B8C"/>
    <w:rsid w:val="000956FC"/>
    <w:rsid w:val="000C2094"/>
    <w:rsid w:val="000C4B55"/>
    <w:rsid w:val="000D3C45"/>
    <w:rsid w:val="000E6108"/>
    <w:rsid w:val="001206B5"/>
    <w:rsid w:val="001207F2"/>
    <w:rsid w:val="001527E3"/>
    <w:rsid w:val="001640FF"/>
    <w:rsid w:val="001650FA"/>
    <w:rsid w:val="001A7773"/>
    <w:rsid w:val="001F5144"/>
    <w:rsid w:val="00202ADD"/>
    <w:rsid w:val="0020373C"/>
    <w:rsid w:val="0022006C"/>
    <w:rsid w:val="00232F9F"/>
    <w:rsid w:val="002659C0"/>
    <w:rsid w:val="002A5935"/>
    <w:rsid w:val="002B423B"/>
    <w:rsid w:val="002C1C50"/>
    <w:rsid w:val="002C1DD9"/>
    <w:rsid w:val="002C51E1"/>
    <w:rsid w:val="002D7BE5"/>
    <w:rsid w:val="002E6876"/>
    <w:rsid w:val="002F1AAD"/>
    <w:rsid w:val="002F65A7"/>
    <w:rsid w:val="0030436C"/>
    <w:rsid w:val="00312CD5"/>
    <w:rsid w:val="00326328"/>
    <w:rsid w:val="00345699"/>
    <w:rsid w:val="0034613F"/>
    <w:rsid w:val="003536F1"/>
    <w:rsid w:val="003631CF"/>
    <w:rsid w:val="003856F1"/>
    <w:rsid w:val="00386C29"/>
    <w:rsid w:val="00390377"/>
    <w:rsid w:val="003A7E33"/>
    <w:rsid w:val="004069AB"/>
    <w:rsid w:val="004169CA"/>
    <w:rsid w:val="00427173"/>
    <w:rsid w:val="00437CFB"/>
    <w:rsid w:val="00441976"/>
    <w:rsid w:val="00456309"/>
    <w:rsid w:val="00470187"/>
    <w:rsid w:val="0047753C"/>
    <w:rsid w:val="0047794E"/>
    <w:rsid w:val="00481DE3"/>
    <w:rsid w:val="004B7F20"/>
    <w:rsid w:val="004F289D"/>
    <w:rsid w:val="004F3498"/>
    <w:rsid w:val="004F5C90"/>
    <w:rsid w:val="00502D01"/>
    <w:rsid w:val="00515679"/>
    <w:rsid w:val="005158D3"/>
    <w:rsid w:val="00521CFC"/>
    <w:rsid w:val="0056668E"/>
    <w:rsid w:val="00566F20"/>
    <w:rsid w:val="00594596"/>
    <w:rsid w:val="005A10AD"/>
    <w:rsid w:val="005C3F92"/>
    <w:rsid w:val="005E7409"/>
    <w:rsid w:val="005E7F24"/>
    <w:rsid w:val="005F1A9A"/>
    <w:rsid w:val="005F4255"/>
    <w:rsid w:val="00607C03"/>
    <w:rsid w:val="0061066B"/>
    <w:rsid w:val="00615FC7"/>
    <w:rsid w:val="006323CE"/>
    <w:rsid w:val="0063416D"/>
    <w:rsid w:val="006440F8"/>
    <w:rsid w:val="00670C74"/>
    <w:rsid w:val="00681CDC"/>
    <w:rsid w:val="0069280F"/>
    <w:rsid w:val="00693780"/>
    <w:rsid w:val="00694923"/>
    <w:rsid w:val="006A0431"/>
    <w:rsid w:val="006A5922"/>
    <w:rsid w:val="006D70E5"/>
    <w:rsid w:val="007100E8"/>
    <w:rsid w:val="00721CD9"/>
    <w:rsid w:val="00727572"/>
    <w:rsid w:val="007357A4"/>
    <w:rsid w:val="0077229A"/>
    <w:rsid w:val="00790BD6"/>
    <w:rsid w:val="007A2C06"/>
    <w:rsid w:val="007A3421"/>
    <w:rsid w:val="007C6363"/>
    <w:rsid w:val="007D7199"/>
    <w:rsid w:val="00810D5E"/>
    <w:rsid w:val="008120B4"/>
    <w:rsid w:val="00824EC2"/>
    <w:rsid w:val="00854E0E"/>
    <w:rsid w:val="00873D84"/>
    <w:rsid w:val="008961FB"/>
    <w:rsid w:val="008B464E"/>
    <w:rsid w:val="008C6CE9"/>
    <w:rsid w:val="008E2778"/>
    <w:rsid w:val="009106E3"/>
    <w:rsid w:val="00934506"/>
    <w:rsid w:val="00966905"/>
    <w:rsid w:val="00980C28"/>
    <w:rsid w:val="00982E48"/>
    <w:rsid w:val="0098652B"/>
    <w:rsid w:val="00994F8D"/>
    <w:rsid w:val="00996319"/>
    <w:rsid w:val="009D0679"/>
    <w:rsid w:val="009D6041"/>
    <w:rsid w:val="00A055FD"/>
    <w:rsid w:val="00A07B58"/>
    <w:rsid w:val="00A152DD"/>
    <w:rsid w:val="00A2389D"/>
    <w:rsid w:val="00A370DB"/>
    <w:rsid w:val="00A47044"/>
    <w:rsid w:val="00A51307"/>
    <w:rsid w:val="00A57048"/>
    <w:rsid w:val="00A64206"/>
    <w:rsid w:val="00A7746F"/>
    <w:rsid w:val="00A80B10"/>
    <w:rsid w:val="00AA78D0"/>
    <w:rsid w:val="00AC118B"/>
    <w:rsid w:val="00AD3164"/>
    <w:rsid w:val="00AE2EE8"/>
    <w:rsid w:val="00AE5315"/>
    <w:rsid w:val="00AF0845"/>
    <w:rsid w:val="00B01753"/>
    <w:rsid w:val="00B1578E"/>
    <w:rsid w:val="00B6388D"/>
    <w:rsid w:val="00BA7B8E"/>
    <w:rsid w:val="00BF74ED"/>
    <w:rsid w:val="00C073E6"/>
    <w:rsid w:val="00C155FB"/>
    <w:rsid w:val="00C17CA5"/>
    <w:rsid w:val="00C2216A"/>
    <w:rsid w:val="00C432DE"/>
    <w:rsid w:val="00C43583"/>
    <w:rsid w:val="00C45219"/>
    <w:rsid w:val="00C678D6"/>
    <w:rsid w:val="00CA7B85"/>
    <w:rsid w:val="00CB1A59"/>
    <w:rsid w:val="00CE6FB6"/>
    <w:rsid w:val="00CF18EE"/>
    <w:rsid w:val="00D04268"/>
    <w:rsid w:val="00D04BBC"/>
    <w:rsid w:val="00D07F10"/>
    <w:rsid w:val="00D51CF3"/>
    <w:rsid w:val="00D74446"/>
    <w:rsid w:val="00D74BBE"/>
    <w:rsid w:val="00D9175B"/>
    <w:rsid w:val="00DA1923"/>
    <w:rsid w:val="00DD4E87"/>
    <w:rsid w:val="00DE5042"/>
    <w:rsid w:val="00DF0194"/>
    <w:rsid w:val="00E52E1D"/>
    <w:rsid w:val="00E5403D"/>
    <w:rsid w:val="00E635EA"/>
    <w:rsid w:val="00E7562D"/>
    <w:rsid w:val="00E75C02"/>
    <w:rsid w:val="00E9102C"/>
    <w:rsid w:val="00EA603F"/>
    <w:rsid w:val="00EB2F41"/>
    <w:rsid w:val="00F01C7C"/>
    <w:rsid w:val="00F20D69"/>
    <w:rsid w:val="00F31280"/>
    <w:rsid w:val="00F40EEF"/>
    <w:rsid w:val="00F43B61"/>
    <w:rsid w:val="00F43C9F"/>
    <w:rsid w:val="00FA467B"/>
    <w:rsid w:val="00FB102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C7BEB"/>
  <w15:docId w15:val="{0399DA4C-4110-4318-8DA1-3B060459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53C"/>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3631CF"/>
    <w:pPr>
      <w:spacing w:after="0" w:line="240" w:lineRule="auto"/>
    </w:pPr>
    <w:rPr>
      <w:rFonts w:ascii="Times New Roman" w:hAnsi="Times New Roman"/>
      <w:sz w:val="20"/>
    </w:rPr>
  </w:style>
  <w:style w:type="character" w:customStyle="1" w:styleId="a4">
    <w:name w:val="Текст сноски Знак"/>
    <w:link w:val="a3"/>
    <w:uiPriority w:val="99"/>
    <w:locked/>
    <w:rsid w:val="003631CF"/>
    <w:rPr>
      <w:rFonts w:ascii="Times New Roman" w:hAnsi="Times New Roman"/>
      <w:sz w:val="20"/>
    </w:rPr>
  </w:style>
  <w:style w:type="character" w:styleId="a5">
    <w:name w:val="footnote reference"/>
    <w:uiPriority w:val="99"/>
    <w:semiHidden/>
    <w:rsid w:val="003631CF"/>
    <w:rPr>
      <w:rFonts w:cs="Times New Roman"/>
      <w:vertAlign w:val="superscript"/>
    </w:rPr>
  </w:style>
  <w:style w:type="paragraph" w:styleId="a6">
    <w:name w:val="List Paragraph"/>
    <w:basedOn w:val="a"/>
    <w:link w:val="a7"/>
    <w:uiPriority w:val="99"/>
    <w:qFormat/>
    <w:rsid w:val="0005349D"/>
    <w:pPr>
      <w:ind w:left="720"/>
      <w:contextualSpacing/>
    </w:pPr>
  </w:style>
  <w:style w:type="paragraph" w:styleId="a8">
    <w:name w:val="header"/>
    <w:basedOn w:val="a"/>
    <w:link w:val="a9"/>
    <w:uiPriority w:val="99"/>
    <w:rsid w:val="00E75C02"/>
    <w:pPr>
      <w:tabs>
        <w:tab w:val="center" w:pos="4677"/>
        <w:tab w:val="right" w:pos="9355"/>
      </w:tabs>
      <w:spacing w:after="0" w:line="240" w:lineRule="auto"/>
    </w:pPr>
    <w:rPr>
      <w:sz w:val="20"/>
    </w:rPr>
  </w:style>
  <w:style w:type="character" w:customStyle="1" w:styleId="a9">
    <w:name w:val="Верхний колонтитул Знак"/>
    <w:basedOn w:val="a0"/>
    <w:link w:val="a8"/>
    <w:uiPriority w:val="99"/>
    <w:locked/>
    <w:rsid w:val="00E75C02"/>
  </w:style>
  <w:style w:type="paragraph" w:styleId="aa">
    <w:name w:val="footer"/>
    <w:basedOn w:val="a"/>
    <w:link w:val="ab"/>
    <w:uiPriority w:val="99"/>
    <w:rsid w:val="00E75C02"/>
    <w:pPr>
      <w:tabs>
        <w:tab w:val="center" w:pos="4677"/>
        <w:tab w:val="right" w:pos="9355"/>
      </w:tabs>
      <w:spacing w:after="0" w:line="240" w:lineRule="auto"/>
    </w:pPr>
    <w:rPr>
      <w:sz w:val="20"/>
    </w:rPr>
  </w:style>
  <w:style w:type="character" w:customStyle="1" w:styleId="ab">
    <w:name w:val="Нижний колонтитул Знак"/>
    <w:basedOn w:val="a0"/>
    <w:link w:val="aa"/>
    <w:uiPriority w:val="99"/>
    <w:locked/>
    <w:rsid w:val="00E75C02"/>
  </w:style>
  <w:style w:type="paragraph" w:customStyle="1" w:styleId="10">
    <w:name w:val="Абзац списка1"/>
    <w:basedOn w:val="a"/>
    <w:uiPriority w:val="99"/>
    <w:rsid w:val="00386C29"/>
    <w:pPr>
      <w:ind w:left="720"/>
      <w:contextualSpacing/>
    </w:pPr>
    <w:rPr>
      <w:rFonts w:eastAsia="Times New Roman"/>
    </w:rPr>
  </w:style>
  <w:style w:type="paragraph" w:styleId="ac">
    <w:name w:val="Plain Text"/>
    <w:basedOn w:val="a"/>
    <w:link w:val="ad"/>
    <w:rsid w:val="00D74BBE"/>
    <w:pPr>
      <w:widowControl w:val="0"/>
      <w:spacing w:after="0" w:line="240" w:lineRule="auto"/>
    </w:pPr>
    <w:rPr>
      <w:rFonts w:ascii="Courier New" w:eastAsia="Times New Roman" w:hAnsi="Courier New"/>
      <w:snapToGrid w:val="0"/>
      <w:sz w:val="20"/>
    </w:rPr>
  </w:style>
  <w:style w:type="character" w:customStyle="1" w:styleId="ad">
    <w:name w:val="Текст Знак"/>
    <w:link w:val="ac"/>
    <w:rsid w:val="00D74BBE"/>
    <w:rPr>
      <w:rFonts w:ascii="Courier New" w:eastAsia="Times New Roman" w:hAnsi="Courier New"/>
      <w:snapToGrid w:val="0"/>
    </w:rPr>
  </w:style>
  <w:style w:type="paragraph" w:styleId="ae">
    <w:name w:val="Balloon Text"/>
    <w:basedOn w:val="a"/>
    <w:link w:val="af"/>
    <w:uiPriority w:val="99"/>
    <w:semiHidden/>
    <w:unhideWhenUsed/>
    <w:rsid w:val="00C17CA5"/>
    <w:pPr>
      <w:spacing w:after="0" w:line="240" w:lineRule="auto"/>
    </w:pPr>
    <w:rPr>
      <w:rFonts w:ascii="Segoe UI" w:hAnsi="Segoe UI" w:cs="Segoe UI"/>
      <w:sz w:val="18"/>
    </w:rPr>
  </w:style>
  <w:style w:type="character" w:customStyle="1" w:styleId="af">
    <w:name w:val="Текст выноски Знак"/>
    <w:link w:val="ae"/>
    <w:uiPriority w:val="99"/>
    <w:semiHidden/>
    <w:rsid w:val="00C17CA5"/>
    <w:rPr>
      <w:rFonts w:ascii="Segoe UI" w:hAnsi="Segoe UI" w:cs="Segoe UI"/>
      <w:sz w:val="18"/>
    </w:rPr>
  </w:style>
  <w:style w:type="character" w:customStyle="1" w:styleId="a7">
    <w:name w:val="Абзац списка Знак"/>
    <w:link w:val="a6"/>
    <w:uiPriority w:val="99"/>
    <w:rsid w:val="00E635EA"/>
    <w:rPr>
      <w:sz w:val="22"/>
    </w:rPr>
  </w:style>
  <w:style w:type="paragraph" w:customStyle="1" w:styleId="11">
    <w:name w:val="1.1."/>
    <w:basedOn w:val="a"/>
    <w:link w:val="11Caracter"/>
    <w:qFormat/>
    <w:rsid w:val="00E635EA"/>
    <w:pPr>
      <w:numPr>
        <w:ilvl w:val="1"/>
        <w:numId w:val="16"/>
      </w:numPr>
      <w:spacing w:before="120" w:after="0" w:line="240" w:lineRule="auto"/>
      <w:jc w:val="both"/>
    </w:pPr>
    <w:rPr>
      <w:rFonts w:ascii="Times New Roman" w:hAnsi="Times New Roman"/>
      <w:sz w:val="24"/>
    </w:rPr>
  </w:style>
  <w:style w:type="paragraph" w:customStyle="1" w:styleId="111">
    <w:name w:val="1.1.1."/>
    <w:basedOn w:val="a6"/>
    <w:qFormat/>
    <w:rsid w:val="00E635EA"/>
    <w:pPr>
      <w:numPr>
        <w:ilvl w:val="2"/>
        <w:numId w:val="16"/>
      </w:numPr>
      <w:spacing w:after="0"/>
      <w:jc w:val="both"/>
    </w:pPr>
    <w:rPr>
      <w:rFonts w:ascii="Times New Roman" w:hAnsi="Times New Roman"/>
      <w:sz w:val="24"/>
    </w:rPr>
  </w:style>
  <w:style w:type="character" w:customStyle="1" w:styleId="11Caracter">
    <w:name w:val="1.1. Caracter"/>
    <w:link w:val="11"/>
    <w:rsid w:val="00E635EA"/>
    <w:rPr>
      <w:rFonts w:ascii="Times New Roman" w:hAnsi="Times New Roman"/>
      <w:sz w:val="24"/>
    </w:rPr>
  </w:style>
  <w:style w:type="paragraph" w:customStyle="1" w:styleId="1">
    <w:name w:val="1."/>
    <w:basedOn w:val="a"/>
    <w:qFormat/>
    <w:rsid w:val="00E635EA"/>
    <w:pPr>
      <w:numPr>
        <w:numId w:val="16"/>
      </w:numPr>
      <w:spacing w:before="240" w:after="120" w:line="240" w:lineRule="auto"/>
      <w:ind w:left="720"/>
    </w:pPr>
    <w:rPr>
      <w:rFonts w:ascii="Times New Roman R" w:hAnsi="Times New Roman R"/>
      <w:b/>
      <w:sz w:val="24"/>
    </w:rPr>
  </w:style>
  <w:style w:type="character" w:styleId="af0">
    <w:name w:val="Hyperlink"/>
    <w:uiPriority w:val="99"/>
    <w:unhideWhenUsed/>
    <w:rsid w:val="00C678D6"/>
    <w:rPr>
      <w:color w:val="0000FF"/>
      <w:u w:val="single"/>
    </w:rPr>
  </w:style>
  <w:style w:type="character" w:customStyle="1" w:styleId="12">
    <w:name w:val="Неразрешенное упоминание1"/>
    <w:uiPriority w:val="99"/>
    <w:semiHidden/>
    <w:unhideWhenUsed/>
    <w:rsid w:val="00C678D6"/>
    <w:rPr>
      <w:color w:val="605E5C"/>
      <w:shd w:val="clear" w:color="auto" w:fill="E1DFDD"/>
    </w:rPr>
  </w:style>
  <w:style w:type="character" w:styleId="af1">
    <w:name w:val="annotation reference"/>
    <w:uiPriority w:val="99"/>
    <w:semiHidden/>
    <w:unhideWhenUsed/>
    <w:rsid w:val="0047794E"/>
    <w:rPr>
      <w:sz w:val="16"/>
    </w:rPr>
  </w:style>
  <w:style w:type="paragraph" w:styleId="af2">
    <w:name w:val="annotation text"/>
    <w:basedOn w:val="a"/>
    <w:link w:val="af3"/>
    <w:uiPriority w:val="99"/>
    <w:semiHidden/>
    <w:unhideWhenUsed/>
    <w:rsid w:val="0047794E"/>
    <w:rPr>
      <w:sz w:val="20"/>
    </w:rPr>
  </w:style>
  <w:style w:type="character" w:customStyle="1" w:styleId="af3">
    <w:name w:val="Текст примечания Знак"/>
    <w:link w:val="af2"/>
    <w:uiPriority w:val="99"/>
    <w:semiHidden/>
    <w:rsid w:val="0047794E"/>
  </w:style>
  <w:style w:type="paragraph" w:styleId="af4">
    <w:name w:val="annotation subject"/>
    <w:basedOn w:val="af2"/>
    <w:next w:val="af2"/>
    <w:link w:val="af5"/>
    <w:uiPriority w:val="99"/>
    <w:semiHidden/>
    <w:unhideWhenUsed/>
    <w:rsid w:val="0047794E"/>
    <w:rPr>
      <w:b/>
    </w:rPr>
  </w:style>
  <w:style w:type="character" w:customStyle="1" w:styleId="af5">
    <w:name w:val="Тема примечания Знак"/>
    <w:link w:val="af4"/>
    <w:uiPriority w:val="99"/>
    <w:semiHidden/>
    <w:rsid w:val="0047794E"/>
    <w:rPr>
      <w:b/>
    </w:rPr>
  </w:style>
  <w:style w:type="character" w:styleId="af6">
    <w:name w:val="Placeholder Text"/>
    <w:basedOn w:val="a0"/>
    <w:uiPriority w:val="99"/>
    <w:semiHidden/>
    <w:rsid w:val="00EA603F"/>
    <w:rPr>
      <w:color w:val="808080"/>
    </w:rPr>
  </w:style>
  <w:style w:type="paragraph" w:customStyle="1" w:styleId="P68B1DB1-a1">
    <w:name w:val="P68B1DB1-a1"/>
    <w:basedOn w:val="a"/>
    <w:rPr>
      <w:rFonts w:ascii="Times New Roman" w:hAnsi="Times New Roman"/>
      <w:b/>
      <w:sz w:val="20"/>
    </w:rPr>
  </w:style>
  <w:style w:type="paragraph" w:customStyle="1" w:styleId="P68B1DB1-a2">
    <w:name w:val="P68B1DB1-a2"/>
    <w:basedOn w:val="a"/>
    <w:rPr>
      <w:rFonts w:ascii="Times New Roman" w:hAnsi="Times New Roman"/>
      <w:b/>
      <w:caps/>
      <w:sz w:val="28"/>
    </w:rPr>
  </w:style>
  <w:style w:type="paragraph" w:customStyle="1" w:styleId="P68B1DB1-a3">
    <w:name w:val="P68B1DB1-a3"/>
    <w:basedOn w:val="a"/>
    <w:rPr>
      <w:rFonts w:ascii="Times New Roman" w:hAnsi="Times New Roman"/>
    </w:rPr>
  </w:style>
  <w:style w:type="paragraph" w:customStyle="1" w:styleId="P68B1DB1-a4">
    <w:name w:val="P68B1DB1-a4"/>
    <w:basedOn w:val="a"/>
    <w:rPr>
      <w:rFonts w:ascii="Times New Roman" w:hAnsi="Times New Roman"/>
      <w:b/>
      <w:i/>
      <w:sz w:val="16"/>
    </w:rPr>
  </w:style>
  <w:style w:type="paragraph" w:customStyle="1" w:styleId="P68B1DB1-a5">
    <w:name w:val="P68B1DB1-a5"/>
    <w:basedOn w:val="a"/>
    <w:rPr>
      <w:rFonts w:ascii="Times New Roman" w:hAnsi="Times New Roman"/>
      <w:b/>
      <w:sz w:val="24"/>
    </w:rPr>
  </w:style>
  <w:style w:type="paragraph" w:customStyle="1" w:styleId="P68B1DB1-a6">
    <w:name w:val="P68B1DB1-a6"/>
    <w:basedOn w:val="a"/>
    <w:rPr>
      <w:rFonts w:ascii="Times New Roman" w:hAnsi="Times New Roman"/>
      <w:i/>
      <w:sz w:val="24"/>
    </w:rPr>
  </w:style>
  <w:style w:type="paragraph" w:customStyle="1" w:styleId="P68B1DB1-a7">
    <w:name w:val="P68B1DB1-a7"/>
    <w:basedOn w:val="a"/>
    <w:rPr>
      <w:rFonts w:ascii="Times New Roman" w:hAnsi="Times New Roman"/>
      <w:sz w:val="24"/>
      <w:shd w:val="clear" w:color="auto" w:fill="E5E8EA"/>
    </w:rPr>
  </w:style>
  <w:style w:type="paragraph" w:customStyle="1" w:styleId="P68B1DB1-a8">
    <w:name w:val="P68B1DB1-a8"/>
    <w:basedOn w:val="a"/>
    <w:rPr>
      <w:rFonts w:ascii="Times New Roman" w:hAnsi="Times New Roman"/>
      <w:sz w:val="24"/>
    </w:rPr>
  </w:style>
  <w:style w:type="paragraph" w:customStyle="1" w:styleId="P68B1DB1-a69">
    <w:name w:val="P68B1DB1-a69"/>
    <w:basedOn w:val="a6"/>
    <w:rPr>
      <w:b/>
    </w:rPr>
  </w:style>
  <w:style w:type="paragraph" w:customStyle="1" w:styleId="P68B1DB1-a610">
    <w:name w:val="P68B1DB1-a610"/>
    <w:basedOn w:val="a6"/>
    <w:rPr>
      <w:rFonts w:ascii="Times New Roman" w:hAnsi="Times New Roman"/>
      <w:sz w:val="24"/>
    </w:rPr>
  </w:style>
  <w:style w:type="paragraph" w:customStyle="1" w:styleId="P68B1DB1-ac11">
    <w:name w:val="P68B1DB1-ac11"/>
    <w:basedOn w:val="ac"/>
    <w:rPr>
      <w:rFonts w:ascii="Times New Roman" w:hAnsi="Times New Roman"/>
      <w:sz w:val="24"/>
    </w:rPr>
  </w:style>
  <w:style w:type="paragraph" w:customStyle="1" w:styleId="P68B1DB1-a12">
    <w:name w:val="P68B1DB1-a12"/>
    <w:basedOn w:val="a"/>
    <w:rPr>
      <w:rFonts w:ascii="Times New Roman" w:hAnsi="Times New Roman"/>
      <w:b/>
      <w:color w:val="FF0000"/>
    </w:rPr>
  </w:style>
  <w:style w:type="paragraph" w:customStyle="1" w:styleId="P68B1DB1-a03">
    <w:name w:val="P68B1DB1-a03"/>
    <w:basedOn w:val="a"/>
    <w:rsid w:val="001207F2"/>
    <w:pPr>
      <w:spacing w:after="160" w:line="259" w:lineRule="auto"/>
    </w:pPr>
    <w:rPr>
      <w:rFonts w:ascii="Times New Roman" w:eastAsia="Times New Roman" w:hAnsi="Times New Roman"/>
      <w:b/>
      <w:sz w:val="24"/>
    </w:rPr>
  </w:style>
  <w:style w:type="paragraph" w:styleId="af7">
    <w:name w:val="Body Text Indent"/>
    <w:basedOn w:val="a"/>
    <w:link w:val="af8"/>
    <w:uiPriority w:val="99"/>
    <w:rsid w:val="001207F2"/>
    <w:pPr>
      <w:widowControl w:val="0"/>
      <w:autoSpaceDE w:val="0"/>
      <w:autoSpaceDN w:val="0"/>
      <w:adjustRightInd w:val="0"/>
      <w:spacing w:after="0" w:line="240" w:lineRule="auto"/>
      <w:ind w:left="200" w:hanging="220"/>
      <w:jc w:val="both"/>
    </w:pPr>
    <w:rPr>
      <w:rFonts w:ascii="Times New Roman" w:eastAsia="Times New Roman" w:hAnsi="Times New Roman"/>
      <w:sz w:val="20"/>
      <w:lang w:val="ro-RO"/>
    </w:rPr>
  </w:style>
  <w:style w:type="character" w:customStyle="1" w:styleId="af8">
    <w:name w:val="Основной текст с отступом Знак"/>
    <w:basedOn w:val="a0"/>
    <w:link w:val="af7"/>
    <w:uiPriority w:val="99"/>
    <w:rsid w:val="001207F2"/>
    <w:rPr>
      <w:rFonts w:ascii="Times New Roman" w:eastAsia="Times New Roman" w:hAnsi="Times New Roman"/>
      <w:lang w:val="ro-RO"/>
    </w:rPr>
  </w:style>
  <w:style w:type="paragraph" w:styleId="2">
    <w:name w:val="Body Text 2"/>
    <w:basedOn w:val="a"/>
    <w:link w:val="20"/>
    <w:uiPriority w:val="99"/>
    <w:rsid w:val="001207F2"/>
    <w:pPr>
      <w:spacing w:after="0" w:line="240" w:lineRule="auto"/>
      <w:jc w:val="both"/>
    </w:pPr>
    <w:rPr>
      <w:rFonts w:ascii="Times New Roman" w:eastAsia="Times New Roman" w:hAnsi="Times New Roman"/>
      <w:i/>
      <w:sz w:val="20"/>
      <w:lang w:eastAsia="ru-RU"/>
    </w:rPr>
  </w:style>
  <w:style w:type="character" w:customStyle="1" w:styleId="20">
    <w:name w:val="Основной текст 2 Знак"/>
    <w:basedOn w:val="a0"/>
    <w:link w:val="2"/>
    <w:uiPriority w:val="99"/>
    <w:rsid w:val="001207F2"/>
    <w:rPr>
      <w:rFonts w:ascii="Times New Roman" w:eastAsia="Times New Roman" w:hAnsi="Times New Roman"/>
      <w: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tertext.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text.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laico.mariana@termoelectrica.md" TargetMode="External"/><Relationship Id="rId4" Type="http://schemas.openxmlformats.org/officeDocument/2006/relationships/settings" Target="settings.xml"/><Relationship Id="rId9" Type="http://schemas.openxmlformats.org/officeDocument/2006/relationships/hyperlink" Target="mailto:spinu.alexandr@termoelectrica.m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623B1-EB35-43ED-A51B-9D065B77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3</Pages>
  <Words>849</Words>
  <Characters>4240</Characters>
  <Application>Microsoft Office Word</Application>
  <DocSecurity>0</DocSecurity>
  <Lines>60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TeteleaRD</dc:creator>
  <cp:keywords/>
  <dc:description/>
  <cp:lastModifiedBy>Microsoft Office User</cp:lastModifiedBy>
  <cp:revision>14</cp:revision>
  <cp:lastPrinted>2022-08-18T07:40:00Z</cp:lastPrinted>
  <dcterms:created xsi:type="dcterms:W3CDTF">2022-08-12T06:55:00Z</dcterms:created>
  <dcterms:modified xsi:type="dcterms:W3CDTF">2022-08-18T07:44:00Z</dcterms:modified>
</cp:coreProperties>
</file>